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80B3C" w:rsidRPr="00782031" w:rsidRDefault="00585A6D">
      <w:pPr>
        <w:pStyle w:val="Normal1"/>
        <w:spacing w:after="0" w:line="240" w:lineRule="auto"/>
        <w:rPr>
          <w:sz w:val="24"/>
          <w:szCs w:val="24"/>
        </w:rPr>
      </w:pPr>
      <w:bookmarkStart w:id="0" w:name="_gjdgxs" w:colFirst="0" w:colLast="0"/>
      <w:bookmarkStart w:id="1" w:name="_GoBack"/>
      <w:bookmarkEnd w:id="0"/>
      <w:bookmarkEnd w:id="1"/>
      <w:r w:rsidRPr="00782031">
        <w:rPr>
          <w:sz w:val="24"/>
          <w:szCs w:val="24"/>
        </w:rPr>
        <w:t>Clemson University College of Education</w:t>
      </w:r>
    </w:p>
    <w:p w:rsidR="00380B3C" w:rsidRPr="00782031" w:rsidRDefault="00585A6D">
      <w:pPr>
        <w:pStyle w:val="Normal1"/>
        <w:spacing w:after="0" w:line="240" w:lineRule="auto"/>
        <w:rPr>
          <w:sz w:val="24"/>
          <w:szCs w:val="24"/>
        </w:rPr>
      </w:pPr>
      <w:r w:rsidRPr="00782031">
        <w:rPr>
          <w:sz w:val="24"/>
          <w:szCs w:val="24"/>
        </w:rPr>
        <w:t>Elementary Education/Student Teaching</w:t>
      </w:r>
    </w:p>
    <w:p w:rsidR="00380B3C" w:rsidRPr="00782031" w:rsidRDefault="00585A6D">
      <w:pPr>
        <w:pStyle w:val="Normal1"/>
        <w:spacing w:after="0" w:line="240" w:lineRule="auto"/>
        <w:rPr>
          <w:sz w:val="24"/>
          <w:szCs w:val="24"/>
        </w:rPr>
      </w:pPr>
      <w:r w:rsidRPr="00782031">
        <w:rPr>
          <w:sz w:val="24"/>
          <w:szCs w:val="24"/>
        </w:rPr>
        <w:t xml:space="preserve">Integrated Long Range Plan – </w:t>
      </w:r>
      <w:r w:rsidRPr="00782031">
        <w:rPr>
          <w:b/>
          <w:i/>
          <w:sz w:val="24"/>
          <w:szCs w:val="24"/>
        </w:rPr>
        <w:t>due by end of January</w:t>
      </w:r>
    </w:p>
    <w:p w:rsidR="00380B3C" w:rsidRDefault="00380B3C">
      <w:pPr>
        <w:pStyle w:val="Normal1"/>
      </w:pPr>
    </w:p>
    <w:p w:rsidR="00585A6D" w:rsidRDefault="00585A6D" w:rsidP="00585A6D">
      <w:pPr>
        <w:pStyle w:val="Normal1"/>
      </w:pPr>
      <w:r>
        <w:t xml:space="preserve">Teachers often plan, or are asked to plan, a rough outline of what they will teach throughout the year.  Sometimes this is done individually, but more often, this is done as a grade level group.  </w:t>
      </w:r>
    </w:p>
    <w:p w:rsidR="00380B3C" w:rsidRDefault="00585A6D">
      <w:pPr>
        <w:pStyle w:val="Normal1"/>
      </w:pPr>
      <w:r>
        <w:t xml:space="preserve">Beyond this outline of what is to be taught and when, teachers use their professional judgment to fill in these long-range plans.  As a graduate of </w:t>
      </w:r>
      <w:r w:rsidR="00782031">
        <w:t>Clemson’s College of Education</w:t>
      </w:r>
      <w:r>
        <w:t xml:space="preserve"> Elementary Education program, part of that professional knowledge should involve how to integrate the English Language Arts across the content areas.  You did this in an assignment in your EDEL 488 course – the Exploded 5E.  In this assignment, you will engage in a professional practice – long-range planning – with an eye for filling in that plan in a uniquely Clemson way.</w:t>
      </w:r>
    </w:p>
    <w:p w:rsidR="00585A6D" w:rsidRDefault="00585A6D">
      <w:pPr>
        <w:pStyle w:val="Normal1"/>
      </w:pPr>
      <w:r>
        <w:t>First, you will need to choose a content area of focus for this assignment: Math, Science, or Social Studies.</w:t>
      </w:r>
    </w:p>
    <w:p w:rsidR="00380B3C" w:rsidRPr="00782031" w:rsidRDefault="00585A6D">
      <w:pPr>
        <w:pStyle w:val="Normal1"/>
        <w:rPr>
          <w:sz w:val="24"/>
          <w:szCs w:val="24"/>
        </w:rPr>
      </w:pPr>
      <w:r w:rsidRPr="00782031">
        <w:rPr>
          <w:sz w:val="24"/>
          <w:szCs w:val="24"/>
        </w:rPr>
        <w:t>This assignment has four parts, detailed in sections that follow</w:t>
      </w:r>
      <w:r w:rsidRPr="00782031">
        <w:rPr>
          <w:noProof/>
          <w:sz w:val="24"/>
          <w:szCs w:val="24"/>
        </w:rPr>
        <mc:AlternateContent>
          <mc:Choice Requires="wps">
            <w:drawing>
              <wp:anchor distT="0" distB="0" distL="114300" distR="114300" simplePos="0" relativeHeight="251658240" behindDoc="0" locked="0" layoutInCell="0" hidden="0" allowOverlap="1" wp14:anchorId="5FBA6F1A" wp14:editId="0E453042">
                <wp:simplePos x="0" y="0"/>
                <wp:positionH relativeFrom="margin">
                  <wp:posOffset>-215899</wp:posOffset>
                </wp:positionH>
                <wp:positionV relativeFrom="paragraph">
                  <wp:posOffset>190500</wp:posOffset>
                </wp:positionV>
                <wp:extent cx="6502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090735" y="3780000"/>
                          <a:ext cx="6510528"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type w14:anchorId="5865AA38" id="_x0000_t32" coordsize="21600,21600" o:spt="32" o:oned="t" path="m,l21600,21600e" filled="f">
                <v:path arrowok="t" fillok="f" o:connecttype="none"/>
                <o:lock v:ext="edit" shapetype="t"/>
              </v:shapetype>
              <v:shape id="Straight Arrow Connector 1" o:spid="_x0000_s1026" type="#_x0000_t32" style="position:absolute;margin-left:-17pt;margin-top:15pt;width:512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" o:allowincell="f" strokecolor="#4a7dba">
                <w10:wrap anchorx="margin"/>
              </v:shape>
            </w:pict>
          </mc:Fallback>
        </mc:AlternateContent>
      </w:r>
      <w:r w:rsidRPr="00782031">
        <w:rPr>
          <w:sz w:val="24"/>
          <w:szCs w:val="24"/>
        </w:rPr>
        <w:t>.</w:t>
      </w:r>
    </w:p>
    <w:p w:rsidR="00782031" w:rsidRPr="00782031" w:rsidRDefault="00585A6D">
      <w:pPr>
        <w:pStyle w:val="Normal1"/>
        <w:numPr>
          <w:ilvl w:val="0"/>
          <w:numId w:val="2"/>
        </w:numPr>
        <w:ind w:hanging="360"/>
        <w:contextualSpacing/>
        <w:rPr>
          <w:i/>
        </w:rPr>
      </w:pPr>
      <w:r w:rsidRPr="00585A6D">
        <w:rPr>
          <w:b/>
          <w:i/>
        </w:rPr>
        <w:t>Long-range plan</w:t>
      </w:r>
      <w:r>
        <w:rPr>
          <w:i/>
        </w:rPr>
        <w:t xml:space="preserve"> </w:t>
      </w:r>
      <w:r w:rsidRPr="00F0691E">
        <w:t>for a particular content area for your grade-level as enacted in your school right now. Use whatever long-range plan is already being used.</w:t>
      </w:r>
      <w:r w:rsidR="00F0691E" w:rsidRPr="00F0691E">
        <w:t xml:space="preserve"> Simply include whatever is being used in your school as the grade-level or teacher determined long-range plan for a content area.</w:t>
      </w:r>
    </w:p>
    <w:p w:rsidR="00585A6D" w:rsidRDefault="00F0691E" w:rsidP="00782031">
      <w:pPr>
        <w:pStyle w:val="Normal1"/>
        <w:contextualSpacing/>
        <w:rPr>
          <w:i/>
        </w:rPr>
      </w:pPr>
      <w:r>
        <w:rPr>
          <w:i/>
        </w:rPr>
        <w:t xml:space="preserve">  </w:t>
      </w:r>
    </w:p>
    <w:p w:rsidR="00782031" w:rsidRDefault="00782031" w:rsidP="00782031">
      <w:pPr>
        <w:pStyle w:val="Normal1"/>
        <w:numPr>
          <w:ilvl w:val="0"/>
          <w:numId w:val="2"/>
        </w:numPr>
        <w:ind w:hanging="360"/>
      </w:pPr>
      <w:r w:rsidRPr="00585A6D">
        <w:rPr>
          <w:b/>
          <w:i/>
        </w:rPr>
        <w:t>Class Description</w:t>
      </w:r>
      <w:r>
        <w:rPr>
          <w:i/>
        </w:rPr>
        <w:t xml:space="preserve">: </w:t>
      </w:r>
      <w:r w:rsidRPr="00F0691E">
        <w:t xml:space="preserve">To show that you are tailoring your 9-week plan to your students, you will complete a table that details student strengths and needs (see end of this document for Table).  </w:t>
      </w:r>
      <w:r>
        <w:t>Consider how you can use your student's’ strengths and fortes (in art, drama, leadership, analysis, debate, athletics, and so forth) to develop lesson activities and culminating products that they can contribute to meaningfully.</w:t>
      </w:r>
    </w:p>
    <w:p w:rsidR="00782031" w:rsidRPr="00782031" w:rsidRDefault="00585A6D" w:rsidP="00782031">
      <w:pPr>
        <w:pStyle w:val="Normal1"/>
        <w:numPr>
          <w:ilvl w:val="0"/>
          <w:numId w:val="2"/>
        </w:numPr>
        <w:ind w:hanging="360"/>
        <w:contextualSpacing/>
        <w:rPr>
          <w:i/>
        </w:rPr>
      </w:pPr>
      <w:r>
        <w:rPr>
          <w:b/>
          <w:i/>
        </w:rPr>
        <w:t>Exploded 9 weeks</w:t>
      </w:r>
      <w:r>
        <w:rPr>
          <w:i/>
        </w:rPr>
        <w:t xml:space="preserve">: </w:t>
      </w:r>
      <w:r w:rsidRPr="00F0691E">
        <w:t>Choose one 9-week period of that long-range plan.</w:t>
      </w:r>
      <w:r w:rsidR="00F0691E" w:rsidRPr="00F0691E">
        <w:t xml:space="preserve"> (Ideally you would choose one where you will be doing some of your independent teaching!)</w:t>
      </w:r>
      <w:r w:rsidRPr="00F0691E">
        <w:t xml:space="preserve">  Create a more detailed outline that integrates content goals with the English Language Arts modes of Speaking/Listening; Reading/Writing; and Viewing/Representing. </w:t>
      </w:r>
    </w:p>
    <w:p w:rsidR="00782031" w:rsidRPr="00782031" w:rsidRDefault="00782031" w:rsidP="00782031">
      <w:pPr>
        <w:pStyle w:val="Normal1"/>
        <w:ind w:left="360"/>
        <w:contextualSpacing/>
        <w:rPr>
          <w:i/>
        </w:rPr>
      </w:pPr>
    </w:p>
    <w:p w:rsidR="00585A6D" w:rsidRDefault="00782031" w:rsidP="00782031">
      <w:pPr>
        <w:pStyle w:val="Normal1"/>
        <w:ind w:left="360"/>
        <w:contextualSpacing/>
        <w:rPr>
          <w:i/>
        </w:rPr>
      </w:pPr>
      <w:r>
        <w:tab/>
        <w:t xml:space="preserve">Divide </w:t>
      </w:r>
      <w:r w:rsidR="00F0691E" w:rsidRPr="00F0691E">
        <w:t>the 9 weeks into units or topics and th</w:t>
      </w:r>
      <w:r>
        <w:t>en to add detail (explode) each unit/topic.</w:t>
      </w:r>
    </w:p>
    <w:p w:rsidR="00F0691E" w:rsidRDefault="00782031" w:rsidP="00F0691E">
      <w:pPr>
        <w:pStyle w:val="Normal1"/>
      </w:pPr>
      <w:r>
        <w:rPr>
          <w:b/>
        </w:rPr>
        <w:tab/>
      </w:r>
      <w:r w:rsidR="00F0691E" w:rsidRPr="00585A6D">
        <w:rPr>
          <w:b/>
        </w:rPr>
        <w:t xml:space="preserve">This is where you will demonstrate your ability to integrate the language arts into </w:t>
      </w:r>
      <w:r w:rsidR="00F0691E">
        <w:rPr>
          <w:b/>
        </w:rPr>
        <w:tab/>
      </w:r>
      <w:r w:rsidR="00F0691E">
        <w:rPr>
          <w:b/>
        </w:rPr>
        <w:tab/>
      </w:r>
      <w:r w:rsidR="00F0691E" w:rsidRPr="00585A6D">
        <w:rPr>
          <w:b/>
        </w:rPr>
        <w:t xml:space="preserve">your teaching of a content subject (math, social studies, science). </w:t>
      </w:r>
      <w:r w:rsidR="00F0691E">
        <w:t xml:space="preserve">This should be an </w:t>
      </w:r>
      <w:r w:rsidR="00F0691E">
        <w:tab/>
      </w:r>
      <w:r w:rsidR="00F0691E">
        <w:tab/>
      </w:r>
      <w:r w:rsidR="00F0691E">
        <w:tab/>
      </w:r>
      <w:r w:rsidR="00F0691E">
        <w:rPr>
          <w:b/>
        </w:rPr>
        <w:t>outline</w:t>
      </w:r>
      <w:r w:rsidR="00F0691E">
        <w:t xml:space="preserve">, not full plans, but you will describe in more detail what materials and strategies you </w:t>
      </w:r>
      <w:r w:rsidR="00F0691E">
        <w:tab/>
        <w:t>think will suit your students best, and allow you to be the teacher you want to be.</w:t>
      </w:r>
    </w:p>
    <w:p w:rsidR="00F0691E" w:rsidRDefault="00F0691E" w:rsidP="00F0691E">
      <w:pPr>
        <w:pStyle w:val="Normal1"/>
      </w:pPr>
      <w:r>
        <w:tab/>
      </w:r>
      <w:r w:rsidR="00782031">
        <w:t>For each unit/topic section, please include:</w:t>
      </w:r>
    </w:p>
    <w:p w:rsidR="00F0691E" w:rsidRDefault="00F0691E" w:rsidP="00F0691E">
      <w:pPr>
        <w:pStyle w:val="Normal1"/>
        <w:numPr>
          <w:ilvl w:val="0"/>
          <w:numId w:val="4"/>
        </w:numPr>
        <w:contextualSpacing/>
      </w:pPr>
      <w:r>
        <w:t>Unit topic, content standards and ELA standards addressed</w:t>
      </w:r>
    </w:p>
    <w:p w:rsidR="00F0691E" w:rsidRDefault="00F0691E" w:rsidP="00F0691E">
      <w:pPr>
        <w:pStyle w:val="Normal1"/>
        <w:numPr>
          <w:ilvl w:val="0"/>
          <w:numId w:val="4"/>
        </w:numPr>
        <w:contextualSpacing/>
      </w:pPr>
      <w:r>
        <w:lastRenderedPageBreak/>
        <w:t xml:space="preserve">Culminating product at end of unit (How will students demonstrate that they’ve attained the learning targets? The more authentic, the better). </w:t>
      </w:r>
    </w:p>
    <w:p w:rsidR="00380B3C" w:rsidRDefault="00F0691E" w:rsidP="00F0691E">
      <w:pPr>
        <w:pStyle w:val="Normal1"/>
        <w:numPr>
          <w:ilvl w:val="0"/>
          <w:numId w:val="4"/>
        </w:numPr>
        <w:contextualSpacing/>
      </w:pPr>
      <w:r>
        <w:t>For each unit, list the CONTENT AREA instructional activities and ELA activities that will occur during the teaching of each unit.  For example, a content area activity might be an experiment (Science) or an analysis of primary documents (SS) or taking measurements  (math); ELA activities might include debating or small group discussions (Speaking and Listening); creating data charts or visual presentations (viewing and representing); or researching then writing a proposal (reading and writing).</w:t>
      </w:r>
    </w:p>
    <w:p w:rsidR="00782031" w:rsidRPr="00F0691E" w:rsidRDefault="00782031" w:rsidP="00782031">
      <w:pPr>
        <w:pStyle w:val="Normal1"/>
        <w:ind w:left="1080"/>
        <w:contextualSpacing/>
      </w:pPr>
    </w:p>
    <w:p w:rsidR="00380B3C" w:rsidRPr="00F0691E" w:rsidRDefault="00585A6D">
      <w:pPr>
        <w:pStyle w:val="Normal1"/>
        <w:numPr>
          <w:ilvl w:val="0"/>
          <w:numId w:val="2"/>
        </w:numPr>
        <w:ind w:hanging="360"/>
        <w:contextualSpacing/>
      </w:pPr>
      <w:r w:rsidRPr="00585A6D">
        <w:rPr>
          <w:b/>
          <w:i/>
        </w:rPr>
        <w:t>Communication with Parents:</w:t>
      </w:r>
      <w:r>
        <w:rPr>
          <w:i/>
        </w:rPr>
        <w:t xml:space="preserve">  </w:t>
      </w:r>
      <w:r w:rsidRPr="00F0691E">
        <w:t xml:space="preserve">This is a one-page description of how you will keep parents informed of and included in student learning. </w:t>
      </w:r>
      <w:r w:rsidR="00F0691E" w:rsidRPr="00F0691E">
        <w:t>Think of this as the letter you would include on your classroom website that gives parents an overview of the learning for the upcoming 9-week period that you’re detailing in this assignment.  Let parents know what you’ll be doing and how they might want to support you either at home or in the classroom.</w:t>
      </w:r>
    </w:p>
    <w:p w:rsidR="00380B3C" w:rsidRDefault="00380B3C" w:rsidP="00585A6D">
      <w:pPr>
        <w:pStyle w:val="Normal1"/>
        <w:contextualSpacing/>
      </w:pPr>
    </w:p>
    <w:p w:rsidR="00380B3C" w:rsidRDefault="00380B3C">
      <w:pPr>
        <w:pStyle w:val="Normal1"/>
      </w:pPr>
    </w:p>
    <w:p w:rsidR="00380B3C" w:rsidRDefault="00585A6D">
      <w:pPr>
        <w:pStyle w:val="Normal1"/>
      </w:pPr>
      <w:r w:rsidRPr="00782031">
        <w:rPr>
          <w:b/>
        </w:rPr>
        <w:t>Student Demographic Table</w:t>
      </w:r>
      <w:r>
        <w:t xml:space="preserve"> (</w:t>
      </w:r>
      <w:r w:rsidR="00782031">
        <w:t xml:space="preserve">example is given for 3rd grade Science </w:t>
      </w:r>
      <w:r>
        <w:t>Content Area</w:t>
      </w:r>
      <w:r w:rsidR="00782031">
        <w:t xml:space="preserve"> – just delete Meg and fill in the table for your class.</w:t>
      </w:r>
      <w:r>
        <w: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380B3C">
        <w:tc>
          <w:tcPr>
            <w:tcW w:w="1872" w:type="dxa"/>
            <w:tcMar>
              <w:top w:w="100" w:type="dxa"/>
              <w:left w:w="100" w:type="dxa"/>
              <w:bottom w:w="100" w:type="dxa"/>
              <w:right w:w="100" w:type="dxa"/>
            </w:tcMar>
          </w:tcPr>
          <w:p w:rsidR="00380B3C" w:rsidRDefault="00585A6D">
            <w:pPr>
              <w:pStyle w:val="Normal1"/>
              <w:widowControl w:val="0"/>
              <w:spacing w:after="0" w:line="240" w:lineRule="auto"/>
              <w:jc w:val="center"/>
            </w:pPr>
            <w:r>
              <w:rPr>
                <w:b/>
              </w:rPr>
              <w:t>Name</w:t>
            </w:r>
          </w:p>
        </w:tc>
        <w:tc>
          <w:tcPr>
            <w:tcW w:w="1872" w:type="dxa"/>
            <w:tcMar>
              <w:top w:w="100" w:type="dxa"/>
              <w:left w:w="100" w:type="dxa"/>
              <w:bottom w:w="100" w:type="dxa"/>
              <w:right w:w="100" w:type="dxa"/>
            </w:tcMar>
          </w:tcPr>
          <w:p w:rsidR="00380B3C" w:rsidRDefault="00585A6D">
            <w:pPr>
              <w:pStyle w:val="Normal1"/>
              <w:widowControl w:val="0"/>
              <w:spacing w:after="0" w:line="240" w:lineRule="auto"/>
              <w:jc w:val="center"/>
            </w:pPr>
            <w:r>
              <w:rPr>
                <w:b/>
              </w:rPr>
              <w:t>Primary Language</w:t>
            </w:r>
          </w:p>
        </w:tc>
        <w:tc>
          <w:tcPr>
            <w:tcW w:w="1872" w:type="dxa"/>
            <w:tcMar>
              <w:top w:w="100" w:type="dxa"/>
              <w:left w:w="100" w:type="dxa"/>
              <w:bottom w:w="100" w:type="dxa"/>
              <w:right w:w="100" w:type="dxa"/>
            </w:tcMar>
          </w:tcPr>
          <w:p w:rsidR="00380B3C" w:rsidRDefault="00585A6D">
            <w:pPr>
              <w:pStyle w:val="Normal1"/>
              <w:widowControl w:val="0"/>
              <w:spacing w:after="0" w:line="240" w:lineRule="auto"/>
              <w:jc w:val="center"/>
            </w:pPr>
            <w:r>
              <w:rPr>
                <w:b/>
              </w:rPr>
              <w:t>Reading level</w:t>
            </w:r>
          </w:p>
        </w:tc>
        <w:tc>
          <w:tcPr>
            <w:tcW w:w="1872" w:type="dxa"/>
            <w:tcMar>
              <w:top w:w="100" w:type="dxa"/>
              <w:left w:w="100" w:type="dxa"/>
              <w:bottom w:w="100" w:type="dxa"/>
              <w:right w:w="100" w:type="dxa"/>
            </w:tcMar>
          </w:tcPr>
          <w:p w:rsidR="00380B3C" w:rsidRDefault="00585A6D">
            <w:pPr>
              <w:pStyle w:val="Normal1"/>
              <w:widowControl w:val="0"/>
              <w:spacing w:after="0" w:line="240" w:lineRule="auto"/>
              <w:jc w:val="center"/>
            </w:pPr>
            <w:r>
              <w:rPr>
                <w:b/>
              </w:rPr>
              <w:t>Content Learning Supports Required</w:t>
            </w:r>
          </w:p>
        </w:tc>
        <w:tc>
          <w:tcPr>
            <w:tcW w:w="1872" w:type="dxa"/>
            <w:tcMar>
              <w:top w:w="100" w:type="dxa"/>
              <w:left w:w="100" w:type="dxa"/>
              <w:bottom w:w="100" w:type="dxa"/>
              <w:right w:w="100" w:type="dxa"/>
            </w:tcMar>
          </w:tcPr>
          <w:p w:rsidR="00380B3C" w:rsidRDefault="00585A6D">
            <w:pPr>
              <w:pStyle w:val="Normal1"/>
              <w:widowControl w:val="0"/>
              <w:spacing w:after="0" w:line="240" w:lineRule="auto"/>
              <w:jc w:val="center"/>
            </w:pPr>
            <w:r>
              <w:rPr>
                <w:b/>
              </w:rPr>
              <w:t>Strengths and Fortes</w:t>
            </w:r>
          </w:p>
        </w:tc>
      </w:tr>
      <w:tr w:rsidR="00380B3C">
        <w:tc>
          <w:tcPr>
            <w:tcW w:w="1872" w:type="dxa"/>
            <w:tcMar>
              <w:top w:w="100" w:type="dxa"/>
              <w:left w:w="100" w:type="dxa"/>
              <w:bottom w:w="100" w:type="dxa"/>
              <w:right w:w="100" w:type="dxa"/>
            </w:tcMar>
          </w:tcPr>
          <w:p w:rsidR="00380B3C" w:rsidRPr="00782031" w:rsidRDefault="00585A6D">
            <w:pPr>
              <w:pStyle w:val="Normal1"/>
              <w:widowControl w:val="0"/>
              <w:spacing w:after="0" w:line="240" w:lineRule="auto"/>
              <w:rPr>
                <w:color w:val="3366FF"/>
              </w:rPr>
            </w:pPr>
            <w:r w:rsidRPr="00782031">
              <w:rPr>
                <w:color w:val="3366FF"/>
              </w:rPr>
              <w:t>ex: Meg</w:t>
            </w:r>
          </w:p>
        </w:tc>
        <w:tc>
          <w:tcPr>
            <w:tcW w:w="1872" w:type="dxa"/>
            <w:tcMar>
              <w:top w:w="100" w:type="dxa"/>
              <w:left w:w="100" w:type="dxa"/>
              <w:bottom w:w="100" w:type="dxa"/>
              <w:right w:w="100" w:type="dxa"/>
            </w:tcMar>
          </w:tcPr>
          <w:p w:rsidR="00380B3C" w:rsidRPr="00782031" w:rsidRDefault="00585A6D">
            <w:pPr>
              <w:pStyle w:val="Normal1"/>
              <w:widowControl w:val="0"/>
              <w:spacing w:after="0" w:line="240" w:lineRule="auto"/>
              <w:rPr>
                <w:color w:val="3366FF"/>
              </w:rPr>
            </w:pPr>
            <w:r w:rsidRPr="00782031">
              <w:rPr>
                <w:color w:val="3366FF"/>
              </w:rPr>
              <w:t>English</w:t>
            </w:r>
          </w:p>
        </w:tc>
        <w:tc>
          <w:tcPr>
            <w:tcW w:w="1872" w:type="dxa"/>
            <w:tcMar>
              <w:top w:w="100" w:type="dxa"/>
              <w:left w:w="100" w:type="dxa"/>
              <w:bottom w:w="100" w:type="dxa"/>
              <w:right w:w="100" w:type="dxa"/>
            </w:tcMar>
          </w:tcPr>
          <w:p w:rsidR="00380B3C" w:rsidRPr="00782031" w:rsidRDefault="00585A6D">
            <w:pPr>
              <w:pStyle w:val="Normal1"/>
              <w:widowControl w:val="0"/>
              <w:spacing w:after="0" w:line="240" w:lineRule="auto"/>
              <w:rPr>
                <w:color w:val="3366FF"/>
              </w:rPr>
            </w:pPr>
            <w:r w:rsidRPr="00782031">
              <w:rPr>
                <w:color w:val="3366FF"/>
              </w:rPr>
              <w:t xml:space="preserve">on grade level </w:t>
            </w:r>
          </w:p>
        </w:tc>
        <w:tc>
          <w:tcPr>
            <w:tcW w:w="1872" w:type="dxa"/>
            <w:tcMar>
              <w:top w:w="100" w:type="dxa"/>
              <w:left w:w="100" w:type="dxa"/>
              <w:bottom w:w="100" w:type="dxa"/>
              <w:right w:w="100" w:type="dxa"/>
            </w:tcMar>
          </w:tcPr>
          <w:p w:rsidR="00380B3C" w:rsidRPr="00782031" w:rsidRDefault="00585A6D">
            <w:pPr>
              <w:pStyle w:val="Normal1"/>
              <w:widowControl w:val="0"/>
              <w:spacing w:after="0" w:line="240" w:lineRule="auto"/>
              <w:rPr>
                <w:color w:val="3366FF"/>
              </w:rPr>
            </w:pPr>
            <w:r w:rsidRPr="00782031">
              <w:rPr>
                <w:color w:val="3366FF"/>
              </w:rPr>
              <w:t>Calculator for math;</w:t>
            </w:r>
          </w:p>
          <w:p w:rsidR="00380B3C" w:rsidRPr="00782031" w:rsidRDefault="00585A6D">
            <w:pPr>
              <w:pStyle w:val="Normal1"/>
              <w:widowControl w:val="0"/>
              <w:spacing w:after="0" w:line="240" w:lineRule="auto"/>
              <w:rPr>
                <w:color w:val="3366FF"/>
              </w:rPr>
            </w:pPr>
            <w:r w:rsidRPr="00782031">
              <w:rPr>
                <w:color w:val="3366FF"/>
              </w:rPr>
              <w:t>grid paper for writing;</w:t>
            </w:r>
          </w:p>
        </w:tc>
        <w:tc>
          <w:tcPr>
            <w:tcW w:w="1872" w:type="dxa"/>
            <w:tcMar>
              <w:top w:w="100" w:type="dxa"/>
              <w:left w:w="100" w:type="dxa"/>
              <w:bottom w:w="100" w:type="dxa"/>
              <w:right w:w="100" w:type="dxa"/>
            </w:tcMar>
          </w:tcPr>
          <w:p w:rsidR="00380B3C" w:rsidRPr="00782031" w:rsidRDefault="00585A6D">
            <w:pPr>
              <w:pStyle w:val="Normal1"/>
              <w:widowControl w:val="0"/>
              <w:spacing w:after="0" w:line="240" w:lineRule="auto"/>
              <w:rPr>
                <w:color w:val="3366FF"/>
              </w:rPr>
            </w:pPr>
            <w:r w:rsidRPr="00782031">
              <w:rPr>
                <w:color w:val="3366FF"/>
              </w:rPr>
              <w:t xml:space="preserve">Drawing what she sees; </w:t>
            </w:r>
          </w:p>
          <w:p w:rsidR="00380B3C" w:rsidRPr="00782031" w:rsidRDefault="00585A6D">
            <w:pPr>
              <w:pStyle w:val="Normal1"/>
              <w:widowControl w:val="0"/>
              <w:spacing w:after="0" w:line="240" w:lineRule="auto"/>
              <w:rPr>
                <w:color w:val="3366FF"/>
              </w:rPr>
            </w:pPr>
            <w:r w:rsidRPr="00782031">
              <w:rPr>
                <w:color w:val="3366FF"/>
              </w:rPr>
              <w:t>A good group mediator (keeps the peace)</w:t>
            </w:r>
          </w:p>
        </w:tc>
      </w:tr>
      <w:tr w:rsidR="00380B3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r>
      <w:tr w:rsidR="00380B3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r>
      <w:tr w:rsidR="00380B3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r>
      <w:tr w:rsidR="00380B3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r>
      <w:tr w:rsidR="00380B3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r>
      <w:tr w:rsidR="00380B3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r>
      <w:tr w:rsidR="00380B3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r>
      <w:tr w:rsidR="00380B3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r>
      <w:tr w:rsidR="00380B3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r>
      <w:tr w:rsidR="00380B3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r>
      <w:tr w:rsidR="00380B3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r>
      <w:tr w:rsidR="00380B3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r>
      <w:tr w:rsidR="00380B3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r>
      <w:tr w:rsidR="00380B3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r>
      <w:tr w:rsidR="00380B3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r>
      <w:tr w:rsidR="00380B3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r>
      <w:tr w:rsidR="00380B3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r>
      <w:tr w:rsidR="00380B3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c>
          <w:tcPr>
            <w:tcW w:w="1872" w:type="dxa"/>
            <w:tcMar>
              <w:top w:w="100" w:type="dxa"/>
              <w:left w:w="100" w:type="dxa"/>
              <w:bottom w:w="100" w:type="dxa"/>
              <w:right w:w="100" w:type="dxa"/>
            </w:tcMar>
          </w:tcPr>
          <w:p w:rsidR="00380B3C" w:rsidRDefault="00380B3C">
            <w:pPr>
              <w:pStyle w:val="Normal1"/>
              <w:widowControl w:val="0"/>
              <w:spacing w:after="0" w:line="240" w:lineRule="auto"/>
            </w:pPr>
          </w:p>
        </w:tc>
      </w:tr>
    </w:tbl>
    <w:p w:rsidR="00380B3C" w:rsidRDefault="00380B3C">
      <w:pPr>
        <w:pStyle w:val="Normal1"/>
      </w:pPr>
    </w:p>
    <w:sectPr w:rsidR="00380B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8102A"/>
    <w:multiLevelType w:val="multilevel"/>
    <w:tmpl w:val="AF06137A"/>
    <w:lvl w:ilvl="0">
      <w:start w:val="1"/>
      <w:numFmt w:val="decimal"/>
      <w:lvlText w:val="%1)"/>
      <w:lvlJc w:val="left"/>
      <w:pPr>
        <w:ind w:left="360" w:firstLine="0"/>
      </w:p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 w15:restartNumberingAfterBreak="0">
    <w:nsid w:val="24672E00"/>
    <w:multiLevelType w:val="multilevel"/>
    <w:tmpl w:val="D4E84DFA"/>
    <w:lvl w:ilvl="0">
      <w:start w:val="1"/>
      <w:numFmt w:val="decimal"/>
      <w:lvlText w:val="%1)"/>
      <w:lvlJc w:val="left"/>
      <w:pPr>
        <w:ind w:left="360" w:firstLine="0"/>
      </w:pPr>
    </w:lvl>
    <w:lvl w:ilvl="1">
      <w:start w:val="1"/>
      <w:numFmt w:val="bullet"/>
      <w:lvlText w:val="●"/>
      <w:lvlJc w:val="left"/>
      <w:pPr>
        <w:ind w:left="720" w:firstLine="360"/>
      </w:pPr>
      <w:rPr>
        <w:rFonts w:ascii="Arial" w:eastAsia="Arial" w:hAnsi="Arial" w:cs="Arial"/>
      </w:r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2" w15:restartNumberingAfterBreak="0">
    <w:nsid w:val="386A75D3"/>
    <w:multiLevelType w:val="multilevel"/>
    <w:tmpl w:val="F86E1C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3E2269B3"/>
    <w:multiLevelType w:val="multilevel"/>
    <w:tmpl w:val="799E44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8652E18"/>
    <w:multiLevelType w:val="multilevel"/>
    <w:tmpl w:val="F8961E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766E2CB2"/>
    <w:multiLevelType w:val="multilevel"/>
    <w:tmpl w:val="4DC85130"/>
    <w:lvl w:ilvl="0">
      <w:start w:val="1"/>
      <w:numFmt w:val="lowerLetter"/>
      <w:lvlText w:val="%1)"/>
      <w:lvlJc w:val="left"/>
      <w:pPr>
        <w:ind w:left="1440" w:hanging="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7B9D0989"/>
    <w:multiLevelType w:val="multilevel"/>
    <w:tmpl w:val="0E120FEA"/>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380B3C"/>
    <w:rsid w:val="00380B3C"/>
    <w:rsid w:val="00585A6D"/>
    <w:rsid w:val="00711109"/>
    <w:rsid w:val="00782031"/>
    <w:rsid w:val="00F06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C7D6B88-AFE0-4B01-91B5-F55F6881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585A6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A6D"/>
    <w:rPr>
      <w:rFonts w:ascii="Lucida Grande" w:hAnsi="Lucida Grande" w:cs="Lucida Grande"/>
      <w:sz w:val="18"/>
      <w:szCs w:val="18"/>
    </w:rPr>
  </w:style>
  <w:style w:type="character" w:styleId="CommentReference">
    <w:name w:val="annotation reference"/>
    <w:basedOn w:val="DefaultParagraphFont"/>
    <w:uiPriority w:val="99"/>
    <w:semiHidden/>
    <w:unhideWhenUsed/>
    <w:rsid w:val="00585A6D"/>
    <w:rPr>
      <w:sz w:val="18"/>
      <w:szCs w:val="18"/>
    </w:rPr>
  </w:style>
  <w:style w:type="paragraph" w:styleId="CommentText">
    <w:name w:val="annotation text"/>
    <w:basedOn w:val="Normal"/>
    <w:link w:val="CommentTextChar"/>
    <w:uiPriority w:val="99"/>
    <w:semiHidden/>
    <w:unhideWhenUsed/>
    <w:rsid w:val="00585A6D"/>
    <w:pPr>
      <w:spacing w:line="240" w:lineRule="auto"/>
    </w:pPr>
    <w:rPr>
      <w:sz w:val="24"/>
      <w:szCs w:val="24"/>
    </w:rPr>
  </w:style>
  <w:style w:type="character" w:customStyle="1" w:styleId="CommentTextChar">
    <w:name w:val="Comment Text Char"/>
    <w:basedOn w:val="DefaultParagraphFont"/>
    <w:link w:val="CommentText"/>
    <w:uiPriority w:val="99"/>
    <w:semiHidden/>
    <w:rsid w:val="00585A6D"/>
    <w:rPr>
      <w:sz w:val="24"/>
      <w:szCs w:val="24"/>
    </w:rPr>
  </w:style>
  <w:style w:type="paragraph" w:styleId="CommentSubject">
    <w:name w:val="annotation subject"/>
    <w:basedOn w:val="CommentText"/>
    <w:next w:val="CommentText"/>
    <w:link w:val="CommentSubjectChar"/>
    <w:uiPriority w:val="99"/>
    <w:semiHidden/>
    <w:unhideWhenUsed/>
    <w:rsid w:val="00585A6D"/>
    <w:rPr>
      <w:b/>
      <w:bCs/>
      <w:sz w:val="20"/>
      <w:szCs w:val="20"/>
    </w:rPr>
  </w:style>
  <w:style w:type="character" w:customStyle="1" w:styleId="CommentSubjectChar">
    <w:name w:val="Comment Subject Char"/>
    <w:basedOn w:val="CommentTextChar"/>
    <w:link w:val="CommentSubject"/>
    <w:uiPriority w:val="99"/>
    <w:semiHidden/>
    <w:rsid w:val="00585A6D"/>
    <w:rPr>
      <w:b/>
      <w:bCs/>
      <w:sz w:val="20"/>
      <w:szCs w:val="20"/>
    </w:rPr>
  </w:style>
  <w:style w:type="character" w:styleId="Hyperlink">
    <w:name w:val="Hyperlink"/>
    <w:basedOn w:val="DefaultParagraphFont"/>
    <w:uiPriority w:val="99"/>
    <w:unhideWhenUsed/>
    <w:rsid w:val="007820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Millar</dc:creator>
  <cp:lastModifiedBy>Bill Millar</cp:lastModifiedBy>
  <cp:revision>2</cp:revision>
  <dcterms:created xsi:type="dcterms:W3CDTF">2017-01-13T19:08:00Z</dcterms:created>
  <dcterms:modified xsi:type="dcterms:W3CDTF">2017-01-13T19:08:00Z</dcterms:modified>
</cp:coreProperties>
</file>