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621D" w14:textId="77777777" w:rsidR="00241589" w:rsidRDefault="00241589" w:rsidP="0087718A">
      <w:pPr>
        <w:pStyle w:val="NoSpacing"/>
        <w:jc w:val="center"/>
      </w:pPr>
    </w:p>
    <w:p w14:paraId="6EB0BD3C" w14:textId="1FAF2766" w:rsidR="003350FA" w:rsidRPr="00241589" w:rsidRDefault="00FA687F" w:rsidP="0087718A">
      <w:pPr>
        <w:pStyle w:val="NoSpacing"/>
        <w:jc w:val="center"/>
      </w:pPr>
      <w:r>
        <w:t>College</w:t>
      </w:r>
      <w:r w:rsidR="003E2D5E" w:rsidRPr="00241589">
        <w:t xml:space="preserve"> of Education Travel Policy</w:t>
      </w:r>
    </w:p>
    <w:p w14:paraId="0D58AAAD" w14:textId="77777777" w:rsidR="004E2C19" w:rsidRPr="00241589" w:rsidRDefault="003E2D5E" w:rsidP="0087718A">
      <w:pPr>
        <w:pStyle w:val="NoSpacing"/>
        <w:jc w:val="center"/>
      </w:pPr>
      <w:r w:rsidRPr="00241589">
        <w:t>(Effective as of January 1, 2014)</w:t>
      </w:r>
    </w:p>
    <w:p w14:paraId="1D985656" w14:textId="77777777" w:rsidR="003350FA" w:rsidRDefault="003350FA" w:rsidP="00E32217">
      <w:pPr>
        <w:pStyle w:val="NoSpacing"/>
      </w:pPr>
    </w:p>
    <w:p w14:paraId="7834F083" w14:textId="0928789C" w:rsidR="00224272" w:rsidRDefault="009A26CC" w:rsidP="00E32217">
      <w:pPr>
        <w:pStyle w:val="NoSpacing"/>
      </w:pPr>
      <w:r>
        <w:t>T</w:t>
      </w:r>
      <w:r w:rsidR="00E32217">
        <w:t xml:space="preserve">he </w:t>
      </w:r>
      <w:r w:rsidR="00FA687F">
        <w:t>College</w:t>
      </w:r>
      <w:r w:rsidR="00E32217">
        <w:t xml:space="preserve"> of Education </w:t>
      </w:r>
      <w:r w:rsidR="005F414D">
        <w:t xml:space="preserve">has </w:t>
      </w:r>
      <w:r w:rsidR="00AF5CD4">
        <w:t>updated</w:t>
      </w:r>
      <w:r w:rsidR="00E32217">
        <w:t xml:space="preserve"> its policy for reimbursement of </w:t>
      </w:r>
      <w:r w:rsidR="005F414D">
        <w:t xml:space="preserve">mileage for official business </w:t>
      </w:r>
      <w:r w:rsidR="00E32217">
        <w:t>travel</w:t>
      </w:r>
      <w:r w:rsidR="005F414D">
        <w:t xml:space="preserve">. </w:t>
      </w:r>
      <w:r w:rsidR="005F414D" w:rsidRPr="003E2D5E">
        <w:rPr>
          <w:b/>
        </w:rPr>
        <w:t xml:space="preserve"> </w:t>
      </w:r>
      <w:r>
        <w:t xml:space="preserve">  </w:t>
      </w:r>
      <w:r w:rsidR="003A4511" w:rsidRPr="003A4511">
        <w:t>Th</w:t>
      </w:r>
      <w:r w:rsidR="003A4511">
        <w:t>e</w:t>
      </w:r>
      <w:r w:rsidR="003A4511" w:rsidRPr="003A4511">
        <w:t xml:space="preserve"> policy was updated to clarify travel qualifying for mileage reimbursement.</w:t>
      </w:r>
      <w:r w:rsidR="003A4511">
        <w:rPr>
          <w:b/>
        </w:rPr>
        <w:t xml:space="preserve"> </w:t>
      </w:r>
      <w:r w:rsidR="003A4511" w:rsidRPr="003E2D5E">
        <w:rPr>
          <w:b/>
        </w:rPr>
        <w:t xml:space="preserve"> </w:t>
      </w:r>
      <w:r w:rsidR="005F414D">
        <w:t xml:space="preserve">This </w:t>
      </w:r>
      <w:r w:rsidR="008015E4">
        <w:t>travel</w:t>
      </w:r>
      <w:r w:rsidR="005F414D">
        <w:t xml:space="preserve"> policy applies to all employees and student</w:t>
      </w:r>
      <w:r w:rsidR="0012563D">
        <w:t xml:space="preserve"> employees</w:t>
      </w:r>
      <w:r w:rsidR="005F414D">
        <w:t xml:space="preserve"> using personal vehicle</w:t>
      </w:r>
      <w:r w:rsidR="00B51368">
        <w:t>s</w:t>
      </w:r>
      <w:r w:rsidR="005F414D">
        <w:t xml:space="preserve"> to conduc</w:t>
      </w:r>
      <w:r w:rsidR="00FA687F">
        <w:t>t official business for the College</w:t>
      </w:r>
      <w:r w:rsidR="005F414D">
        <w:t xml:space="preserve"> of Education and its assigned departments</w:t>
      </w:r>
      <w:r w:rsidR="00224272">
        <w:t>, programs and offices.</w:t>
      </w:r>
      <w:r w:rsidR="00AD3838">
        <w:t xml:space="preserve">  </w:t>
      </w:r>
      <w:r w:rsidR="00224272">
        <w:t>The components of the mileage reimbursement policy are listed below.</w:t>
      </w:r>
      <w:r w:rsidR="00AD3838">
        <w:t xml:space="preserve">  </w:t>
      </w:r>
    </w:p>
    <w:p w14:paraId="21FBD88A" w14:textId="77777777" w:rsidR="00224272" w:rsidRDefault="00224272" w:rsidP="00E32217">
      <w:pPr>
        <w:pStyle w:val="NoSpacing"/>
      </w:pPr>
    </w:p>
    <w:p w14:paraId="55AEDEDA" w14:textId="77777777" w:rsidR="00431EE1" w:rsidRDefault="00F10EDB" w:rsidP="00E65947">
      <w:pPr>
        <w:pStyle w:val="NoSpacing"/>
      </w:pPr>
      <w:r>
        <w:t xml:space="preserve">Mileage will be reimbursed for the </w:t>
      </w:r>
      <w:r w:rsidRPr="00F10EDB">
        <w:rPr>
          <w:u w:val="single"/>
        </w:rPr>
        <w:t>shortest distance</w:t>
      </w:r>
      <w:r w:rsidR="00E65947">
        <w:t xml:space="preserve"> to</w:t>
      </w:r>
      <w:r w:rsidR="00857168">
        <w:t xml:space="preserve"> </w:t>
      </w:r>
      <w:r w:rsidR="00E65947">
        <w:t xml:space="preserve">the destination of the business trip. </w:t>
      </w:r>
    </w:p>
    <w:p w14:paraId="30A83E4B" w14:textId="77777777" w:rsidR="00431EE1" w:rsidRDefault="00431EE1" w:rsidP="00E65947">
      <w:pPr>
        <w:pStyle w:val="NoSpacing"/>
      </w:pPr>
    </w:p>
    <w:p w14:paraId="416A88B4" w14:textId="6905DC2F" w:rsidR="00431EE1" w:rsidRDefault="00E65947" w:rsidP="00431EE1">
      <w:pPr>
        <w:pStyle w:val="NoSpacing"/>
        <w:numPr>
          <w:ilvl w:val="0"/>
          <w:numId w:val="1"/>
        </w:numPr>
      </w:pPr>
      <w:r>
        <w:t>If the shortest distance to the business trip destination is from the employee’s office</w:t>
      </w:r>
      <w:r w:rsidR="00AF5CD4">
        <w:t>, mileage</w:t>
      </w:r>
      <w:r>
        <w:t xml:space="preserve"> will be reimbursed from</w:t>
      </w:r>
      <w:r w:rsidR="00315A4F">
        <w:t xml:space="preserve"> and to</w:t>
      </w:r>
      <w:r>
        <w:t xml:space="preserve"> the employee’s office for the business trip.</w:t>
      </w:r>
      <w:r w:rsidR="00FA687F">
        <w:t xml:space="preserve">  College</w:t>
      </w:r>
      <w:r w:rsidR="00315A4F">
        <w:t xml:space="preserve"> of Education employee office locations include the Clemson University main campus, the University Center Greenville, or any location considered the main office for the employee’s work requirements. </w:t>
      </w:r>
      <w:r>
        <w:t xml:space="preserve">  </w:t>
      </w:r>
    </w:p>
    <w:p w14:paraId="2F0B49D8" w14:textId="77777777" w:rsidR="00431EE1" w:rsidRDefault="00E65947" w:rsidP="00431EE1">
      <w:pPr>
        <w:pStyle w:val="NoSpacing"/>
        <w:numPr>
          <w:ilvl w:val="0"/>
          <w:numId w:val="1"/>
        </w:numPr>
      </w:pPr>
      <w:r>
        <w:t>If the shortest distance to the business trip destination is from the employee’s</w:t>
      </w:r>
      <w:r w:rsidR="00857168">
        <w:t xml:space="preserve"> home</w:t>
      </w:r>
      <w:r>
        <w:t>, mileage will be reimbursed from</w:t>
      </w:r>
      <w:r w:rsidR="00315A4F">
        <w:t xml:space="preserve"> and to</w:t>
      </w:r>
      <w:r>
        <w:t xml:space="preserve"> the employee’s </w:t>
      </w:r>
      <w:r w:rsidR="00857168">
        <w:t>home</w:t>
      </w:r>
      <w:r>
        <w:t xml:space="preserve"> for the business trip.</w:t>
      </w:r>
      <w:r w:rsidR="00857168">
        <w:t xml:space="preserve">  </w:t>
      </w:r>
    </w:p>
    <w:p w14:paraId="5F1C9EE3" w14:textId="77777777" w:rsidR="00431EE1" w:rsidRDefault="00431EE1" w:rsidP="00431EE1">
      <w:pPr>
        <w:pStyle w:val="NoSpacing"/>
      </w:pPr>
    </w:p>
    <w:p w14:paraId="680845E0" w14:textId="77777777" w:rsidR="00857168" w:rsidRDefault="00857168" w:rsidP="00431EE1">
      <w:pPr>
        <w:pStyle w:val="NoSpacing"/>
      </w:pPr>
      <w:r>
        <w:t xml:space="preserve">The </w:t>
      </w:r>
      <w:r w:rsidRPr="008015E4">
        <w:rPr>
          <w:u w:val="single"/>
        </w:rPr>
        <w:t>shortest distance</w:t>
      </w:r>
      <w:r>
        <w:t xml:space="preserve"> to the business trip destination (from office or home) must always be used when claiming mileage reimbursement for business trips.</w:t>
      </w:r>
      <w:r w:rsidR="00E65947">
        <w:t xml:space="preserve"> </w:t>
      </w:r>
    </w:p>
    <w:p w14:paraId="206D934B" w14:textId="77777777" w:rsidR="00857168" w:rsidRDefault="00857168" w:rsidP="00E65947">
      <w:pPr>
        <w:pStyle w:val="NoSpacing"/>
      </w:pPr>
    </w:p>
    <w:p w14:paraId="26B873D2" w14:textId="76A32023" w:rsidR="00857168" w:rsidRDefault="00857168" w:rsidP="00857168">
      <w:pPr>
        <w:pStyle w:val="NoSpacing"/>
      </w:pPr>
      <w:r>
        <w:t xml:space="preserve">Mileage will not be reimbursed for travel from </w:t>
      </w:r>
      <w:r w:rsidR="009E6E26">
        <w:t xml:space="preserve">the employee’s home for </w:t>
      </w:r>
      <w:r>
        <w:t xml:space="preserve">meetings or training sessions that are held by the </w:t>
      </w:r>
      <w:r w:rsidR="00FA687F">
        <w:t>employee’s College</w:t>
      </w:r>
      <w:bookmarkStart w:id="0" w:name="_GoBack"/>
      <w:bookmarkEnd w:id="0"/>
      <w:r>
        <w:t xml:space="preserve"> of Education department, program or office.  Attendance at these meetings and training sessions is part of the employee’s job requirements and does not qualify for mileage reimbursement.</w:t>
      </w:r>
    </w:p>
    <w:p w14:paraId="0D401563" w14:textId="77777777" w:rsidR="00E65947" w:rsidRPr="00E65947" w:rsidRDefault="00E65947" w:rsidP="00E65947">
      <w:pPr>
        <w:pStyle w:val="NoSpacing"/>
      </w:pPr>
      <w:r>
        <w:t xml:space="preserve">   </w:t>
      </w:r>
    </w:p>
    <w:p w14:paraId="6E811F20" w14:textId="0D03226A" w:rsidR="00207B60" w:rsidRDefault="00FA687F" w:rsidP="008015E4">
      <w:pPr>
        <w:pStyle w:val="NoSpacing"/>
      </w:pPr>
      <w:r>
        <w:t>Employees will use the College</w:t>
      </w:r>
      <w:r w:rsidR="008015E4">
        <w:t xml:space="preserve"> of Education </w:t>
      </w:r>
      <w:r w:rsidR="003E2D5E" w:rsidRPr="009A4DEA">
        <w:t>Mileage</w:t>
      </w:r>
      <w:r w:rsidR="003E2D5E" w:rsidRPr="003E2D5E">
        <w:rPr>
          <w:color w:val="FF0000"/>
        </w:rPr>
        <w:t xml:space="preserve"> </w:t>
      </w:r>
      <w:r w:rsidR="008015E4">
        <w:t>Log</w:t>
      </w:r>
      <w:r w:rsidR="00EE66B6">
        <w:t xml:space="preserve"> (see attached</w:t>
      </w:r>
      <w:r w:rsidR="007C2E3D">
        <w:t xml:space="preserve"> </w:t>
      </w:r>
      <w:r w:rsidR="00EE66B6">
        <w:t>document)</w:t>
      </w:r>
      <w:r w:rsidR="008015E4">
        <w:t xml:space="preserve"> to record their mileage for </w:t>
      </w:r>
      <w:r>
        <w:t>College</w:t>
      </w:r>
      <w:r w:rsidR="00EE66B6">
        <w:t xml:space="preserve"> of Education business trips when using their personal vehicles.</w:t>
      </w:r>
      <w:r w:rsidR="009E6E26">
        <w:t>*</w:t>
      </w:r>
      <w:r w:rsidR="00EE66B6">
        <w:t xml:space="preserve">  </w:t>
      </w:r>
      <w:r w:rsidR="008015E4">
        <w:t xml:space="preserve">The </w:t>
      </w:r>
      <w:r w:rsidR="00EE66B6">
        <w:t>employee</w:t>
      </w:r>
      <w:r w:rsidR="008015E4">
        <w:t xml:space="preserve"> will record the shortest distance (from </w:t>
      </w:r>
      <w:r w:rsidR="00EE66B6">
        <w:t>office</w:t>
      </w:r>
      <w:r w:rsidR="008015E4">
        <w:t xml:space="preserve"> or home) for each </w:t>
      </w:r>
      <w:r w:rsidR="00EE66B6">
        <w:t>business</w:t>
      </w:r>
      <w:r w:rsidR="008015E4">
        <w:t xml:space="preserve"> trip.  </w:t>
      </w:r>
      <w:r w:rsidR="00EE66B6">
        <w:t>Employees</w:t>
      </w:r>
      <w:r w:rsidR="008015E4">
        <w:t xml:space="preserve"> will also record their office location (Clemson University</w:t>
      </w:r>
      <w:r w:rsidR="00EE66B6">
        <w:t xml:space="preserve"> main campus, </w:t>
      </w:r>
      <w:r w:rsidR="008015E4">
        <w:t>University Center – Greenville</w:t>
      </w:r>
      <w:r w:rsidR="00EE66B6">
        <w:t>, or any location considered the main office for the employee’s work requirements</w:t>
      </w:r>
      <w:r w:rsidR="008015E4">
        <w:t xml:space="preserve">) and their home address </w:t>
      </w:r>
      <w:r w:rsidR="003A4511">
        <w:t>at the top of</w:t>
      </w:r>
      <w:r w:rsidR="008015E4">
        <w:t xml:space="preserve"> the </w:t>
      </w:r>
      <w:r>
        <w:t>College</w:t>
      </w:r>
      <w:r w:rsidR="00EE66B6">
        <w:t xml:space="preserve"> of Education </w:t>
      </w:r>
      <w:r w:rsidR="003E2D5E" w:rsidRPr="009A4DEA">
        <w:t>Mileage</w:t>
      </w:r>
      <w:r w:rsidR="00EE66B6" w:rsidRPr="003E2D5E">
        <w:rPr>
          <w:color w:val="FF0000"/>
        </w:rPr>
        <w:t xml:space="preserve"> </w:t>
      </w:r>
      <w:r w:rsidR="00EE66B6">
        <w:t>Log</w:t>
      </w:r>
      <w:r w:rsidR="008015E4">
        <w:t>.</w:t>
      </w:r>
      <w:r w:rsidR="0070459A">
        <w:t xml:space="preserve">  Employee’s tha</w:t>
      </w:r>
      <w:r>
        <w:t xml:space="preserve">t are supervising College </w:t>
      </w:r>
      <w:r w:rsidR="0070459A">
        <w:t xml:space="preserve">of Education students completing practicum or internship experiences will also </w:t>
      </w:r>
      <w:r w:rsidR="003A4511">
        <w:t>list</w:t>
      </w:r>
      <w:r w:rsidR="0070459A">
        <w:t xml:space="preserve"> the locations where they are completing supervision requirements</w:t>
      </w:r>
      <w:r w:rsidR="003A4511">
        <w:t xml:space="preserve"> at the top of the form</w:t>
      </w:r>
      <w:r w:rsidR="0070459A">
        <w:t>.</w:t>
      </w:r>
    </w:p>
    <w:p w14:paraId="6A93F640" w14:textId="77777777" w:rsidR="009E6E26" w:rsidRDefault="009E6E26" w:rsidP="008015E4">
      <w:pPr>
        <w:pStyle w:val="NoSpacing"/>
      </w:pPr>
    </w:p>
    <w:p w14:paraId="495AD72E" w14:textId="16FAB6F7" w:rsidR="009E6E26" w:rsidRDefault="009E6E26" w:rsidP="008015E4">
      <w:pPr>
        <w:pStyle w:val="NoSpacing"/>
      </w:pPr>
      <w:r>
        <w:t xml:space="preserve">* Employees completing business trips that also include reimbursement for hotel costs, meals, etc will use the </w:t>
      </w:r>
      <w:r w:rsidR="00C9426B">
        <w:t>In – State, Out of State and Foreign Travel Reimbursement forms linked to Business Office Resources in the Fa</w:t>
      </w:r>
      <w:r w:rsidR="00FA687F">
        <w:t>culty/Staff Portal on the College</w:t>
      </w:r>
      <w:r w:rsidR="00C9426B">
        <w:t xml:space="preserve"> of Education website; web</w:t>
      </w:r>
      <w:r w:rsidR="00EF3006">
        <w:t xml:space="preserve"> </w:t>
      </w:r>
      <w:r w:rsidR="00C9426B">
        <w:t xml:space="preserve">link </w:t>
      </w:r>
      <w:hyperlink r:id="rId5" w:history="1">
        <w:r w:rsidR="00EF3006" w:rsidRPr="0075258E">
          <w:rPr>
            <w:rStyle w:val="Hyperlink"/>
          </w:rPr>
          <w:t>http://www.clemson.edu/finance/procurement/travel/forms.html</w:t>
        </w:r>
      </w:hyperlink>
      <w:r w:rsidR="00EF3006">
        <w:t xml:space="preserve"> </w:t>
      </w:r>
      <w:r>
        <w:t xml:space="preserve">. </w:t>
      </w:r>
    </w:p>
    <w:p w14:paraId="3CFDE910" w14:textId="77777777" w:rsidR="0060070C" w:rsidRDefault="0060070C" w:rsidP="008015E4">
      <w:pPr>
        <w:pStyle w:val="NoSpacing"/>
      </w:pPr>
    </w:p>
    <w:p w14:paraId="73E2CD1F" w14:textId="77777777" w:rsidR="001073CC" w:rsidRDefault="001073CC">
      <w:pPr>
        <w:spacing w:after="200" w:line="276" w:lineRule="auto"/>
        <w:rPr>
          <w:rFonts w:asciiTheme="minorHAnsi" w:hAnsiTheme="minorHAnsi" w:cstheme="minorBidi"/>
        </w:rPr>
      </w:pPr>
      <w:r>
        <w:br w:type="page"/>
      </w:r>
    </w:p>
    <w:p w14:paraId="5EE414F2" w14:textId="4BDE1468" w:rsidR="0060070C" w:rsidRDefault="00FA687F" w:rsidP="008015E4">
      <w:pPr>
        <w:pStyle w:val="NoSpacing"/>
      </w:pPr>
      <w:r>
        <w:lastRenderedPageBreak/>
        <w:t>Employees must submit College</w:t>
      </w:r>
      <w:r w:rsidR="0070459A">
        <w:t xml:space="preserve"> of Education Travel Logs or </w:t>
      </w:r>
      <w:r w:rsidR="00C9426B">
        <w:t>other travel reimbursement forms</w:t>
      </w:r>
      <w:r w:rsidR="0070459A">
        <w:t xml:space="preserve"> </w:t>
      </w:r>
      <w:r w:rsidR="00C9426B">
        <w:t>u</w:t>
      </w:r>
      <w:r w:rsidR="0070459A">
        <w:t xml:space="preserve">sing the following guidelines. </w:t>
      </w:r>
    </w:p>
    <w:p w14:paraId="6F047D53" w14:textId="77777777" w:rsidR="00A31946" w:rsidRPr="0070459A" w:rsidRDefault="00A31946" w:rsidP="00A31946">
      <w:pPr>
        <w:spacing w:before="100" w:beforeAutospacing="1" w:after="100" w:afterAutospacing="1"/>
        <w:ind w:left="720" w:hanging="360"/>
        <w:rPr>
          <w:rFonts w:asciiTheme="minorHAnsi" w:hAnsiTheme="minorHAnsi" w:cs="Arial"/>
        </w:rPr>
      </w:pPr>
      <w:r w:rsidRPr="0070459A">
        <w:rPr>
          <w:rFonts w:asciiTheme="minorHAnsi" w:hAnsiTheme="minorHAnsi" w:cs="Arial"/>
        </w:rPr>
        <w:t>1.</w:t>
      </w:r>
      <w:r w:rsidRPr="0070459A">
        <w:rPr>
          <w:rFonts w:asciiTheme="minorHAnsi" w:hAnsiTheme="minorHAnsi"/>
        </w:rPr>
        <w:t>   </w:t>
      </w:r>
      <w:r w:rsidRPr="0070459A">
        <w:rPr>
          <w:rFonts w:asciiTheme="minorHAnsi" w:hAnsiTheme="minorHAnsi" w:cs="Arial"/>
        </w:rPr>
        <w:t>Overnight trips – as soon as the trip is completed but no later than 60 days after the return date.</w:t>
      </w:r>
    </w:p>
    <w:p w14:paraId="1A48CB32" w14:textId="77777777" w:rsidR="00A31946" w:rsidRPr="0070459A" w:rsidRDefault="00A31946" w:rsidP="00A31946">
      <w:pPr>
        <w:spacing w:before="100" w:beforeAutospacing="1" w:after="100" w:afterAutospacing="1"/>
        <w:ind w:left="720" w:hanging="360"/>
        <w:rPr>
          <w:rFonts w:asciiTheme="minorHAnsi" w:hAnsiTheme="minorHAnsi" w:cs="Arial"/>
        </w:rPr>
      </w:pPr>
      <w:r w:rsidRPr="0070459A">
        <w:rPr>
          <w:rFonts w:asciiTheme="minorHAnsi" w:hAnsiTheme="minorHAnsi" w:cs="Arial"/>
        </w:rPr>
        <w:t>2.</w:t>
      </w:r>
      <w:r w:rsidRPr="0070459A">
        <w:rPr>
          <w:rFonts w:asciiTheme="minorHAnsi" w:hAnsiTheme="minorHAnsi"/>
        </w:rPr>
        <w:t>   </w:t>
      </w:r>
      <w:r w:rsidRPr="0070459A">
        <w:rPr>
          <w:rFonts w:asciiTheme="minorHAnsi" w:hAnsiTheme="minorHAnsi" w:cs="Arial"/>
        </w:rPr>
        <w:t>Repetitive mileage</w:t>
      </w:r>
      <w:r w:rsidR="0070699F">
        <w:rPr>
          <w:rFonts w:asciiTheme="minorHAnsi" w:hAnsiTheme="minorHAnsi" w:cs="Arial"/>
        </w:rPr>
        <w:t xml:space="preserve"> </w:t>
      </w:r>
      <w:r w:rsidRPr="0070459A">
        <w:rPr>
          <w:rFonts w:asciiTheme="minorHAnsi" w:hAnsiTheme="minorHAnsi" w:cs="Arial"/>
        </w:rPr>
        <w:t xml:space="preserve">only trips </w:t>
      </w:r>
      <w:r w:rsidR="0070699F">
        <w:rPr>
          <w:rFonts w:asciiTheme="minorHAnsi" w:hAnsiTheme="minorHAnsi" w:cs="Arial"/>
        </w:rPr>
        <w:t xml:space="preserve">must be submitted </w:t>
      </w:r>
      <w:r w:rsidRPr="0070459A">
        <w:rPr>
          <w:rFonts w:asciiTheme="minorHAnsi" w:hAnsiTheme="minorHAnsi" w:cs="Arial"/>
        </w:rPr>
        <w:t>quarterly or at the end of the academic semester for projects of an instructional nature (such as teaching classes off-site or supervising student teachers or interns).  Travel logs with mileage</w:t>
      </w:r>
      <w:r w:rsidR="003A4511">
        <w:rPr>
          <w:rFonts w:asciiTheme="minorHAnsi" w:hAnsiTheme="minorHAnsi" w:cs="Arial"/>
        </w:rPr>
        <w:t xml:space="preserve"> </w:t>
      </w:r>
      <w:r w:rsidRPr="0070459A">
        <w:rPr>
          <w:rFonts w:asciiTheme="minorHAnsi" w:hAnsiTheme="minorHAnsi" w:cs="Arial"/>
        </w:rPr>
        <w:t xml:space="preserve">only trips </w:t>
      </w:r>
      <w:r w:rsidR="0070699F">
        <w:rPr>
          <w:rFonts w:asciiTheme="minorHAnsi" w:hAnsiTheme="minorHAnsi" w:cs="Arial"/>
        </w:rPr>
        <w:t>must</w:t>
      </w:r>
      <w:r w:rsidRPr="0070459A">
        <w:rPr>
          <w:rFonts w:asciiTheme="minorHAnsi" w:hAnsiTheme="minorHAnsi" w:cs="Arial"/>
        </w:rPr>
        <w:t xml:space="preserve"> be submitted within 30 days of the last trip date.</w:t>
      </w:r>
    </w:p>
    <w:p w14:paraId="75A80252" w14:textId="77777777" w:rsidR="00A31946" w:rsidRPr="0070459A" w:rsidRDefault="00A31946" w:rsidP="00A31946">
      <w:pPr>
        <w:spacing w:before="100" w:beforeAutospacing="1" w:after="100" w:afterAutospacing="1"/>
        <w:ind w:left="720" w:hanging="360"/>
        <w:rPr>
          <w:rFonts w:asciiTheme="minorHAnsi" w:hAnsiTheme="minorHAnsi" w:cs="Arial"/>
        </w:rPr>
      </w:pPr>
      <w:r w:rsidRPr="0070459A">
        <w:rPr>
          <w:rFonts w:asciiTheme="minorHAnsi" w:hAnsiTheme="minorHAnsi" w:cs="Arial"/>
        </w:rPr>
        <w:t>3.</w:t>
      </w:r>
      <w:r w:rsidRPr="0070459A">
        <w:rPr>
          <w:rFonts w:asciiTheme="minorHAnsi" w:hAnsiTheme="minorHAnsi"/>
        </w:rPr>
        <w:t>   B</w:t>
      </w:r>
      <w:r w:rsidRPr="0070459A">
        <w:rPr>
          <w:rFonts w:asciiTheme="minorHAnsi" w:hAnsiTheme="minorHAnsi" w:cs="Arial"/>
        </w:rPr>
        <w:t xml:space="preserve">oth 1 &amp; 2 must be submitted within the same fiscal year in which the trips were taken.  This may shorten submission deadlines significantly.  Year end is June 30 </w:t>
      </w:r>
      <w:r w:rsidR="0070699F">
        <w:rPr>
          <w:rFonts w:asciiTheme="minorHAnsi" w:hAnsiTheme="minorHAnsi" w:cs="Arial"/>
        </w:rPr>
        <w:t>and</w:t>
      </w:r>
      <w:r w:rsidRPr="0070459A">
        <w:rPr>
          <w:rFonts w:asciiTheme="minorHAnsi" w:hAnsiTheme="minorHAnsi" w:cs="Arial"/>
        </w:rPr>
        <w:t xml:space="preserve"> reimbursement requests for travel during June must be turned in no later than the first full week of July.</w:t>
      </w:r>
    </w:p>
    <w:p w14:paraId="496DF6BB" w14:textId="1FA465F8" w:rsidR="00A31946" w:rsidRPr="0070459A" w:rsidRDefault="00A31946" w:rsidP="00A31946">
      <w:pPr>
        <w:spacing w:before="100" w:beforeAutospacing="1" w:after="100" w:afterAutospacing="1"/>
        <w:rPr>
          <w:rFonts w:asciiTheme="minorHAnsi" w:hAnsiTheme="minorHAnsi" w:cs="Arial"/>
        </w:rPr>
      </w:pPr>
      <w:r w:rsidRPr="0070459A">
        <w:rPr>
          <w:rFonts w:asciiTheme="minorHAnsi" w:hAnsiTheme="minorHAnsi" w:cs="Arial"/>
        </w:rPr>
        <w:t>Any reimbursement requests submitted outside of these timeframes must have written justification from the traveler explaining the tardi</w:t>
      </w:r>
      <w:r w:rsidR="00FA687F">
        <w:rPr>
          <w:rFonts w:asciiTheme="minorHAnsi" w:hAnsiTheme="minorHAnsi" w:cs="Arial"/>
        </w:rPr>
        <w:t>ness and be approved by the CBSHS</w:t>
      </w:r>
      <w:r w:rsidRPr="0070459A">
        <w:rPr>
          <w:rFonts w:asciiTheme="minorHAnsi" w:hAnsiTheme="minorHAnsi" w:cs="Arial"/>
        </w:rPr>
        <w:t xml:space="preserve"> Chief Business Officer prior to payment.  </w:t>
      </w:r>
    </w:p>
    <w:p w14:paraId="1A9F2FFD" w14:textId="783E9FD7" w:rsidR="008015E4" w:rsidRDefault="009A26CC" w:rsidP="008015E4">
      <w:pPr>
        <w:pStyle w:val="NoSpacing"/>
      </w:pPr>
      <w:r>
        <w:t>Questions regarding this mileage reimbursement policy should be directed to</w:t>
      </w:r>
      <w:r w:rsidR="00FA687F">
        <w:t xml:space="preserve"> the College</w:t>
      </w:r>
      <w:r w:rsidR="00AE36D2">
        <w:t xml:space="preserve"> of Education Business Office</w:t>
      </w:r>
      <w:r w:rsidR="00315A4F">
        <w:t xml:space="preserve">; Debra Franks, email </w:t>
      </w:r>
      <w:hyperlink r:id="rId6" w:history="1">
        <w:r w:rsidR="00315A4F" w:rsidRPr="00106D24">
          <w:rPr>
            <w:rStyle w:val="Hyperlink"/>
          </w:rPr>
          <w:t>fdebra@clemson.edu</w:t>
        </w:r>
      </w:hyperlink>
      <w:r w:rsidR="00315A4F">
        <w:t xml:space="preserve"> or phone 656 – </w:t>
      </w:r>
      <w:r w:rsidR="00936852">
        <w:t>4274</w:t>
      </w:r>
      <w:r w:rsidR="00315A4F">
        <w:t xml:space="preserve">. </w:t>
      </w:r>
      <w:r w:rsidR="00282C67">
        <w:t xml:space="preserve"> </w:t>
      </w:r>
      <w:r>
        <w:t xml:space="preserve">  </w:t>
      </w:r>
      <w:r w:rsidR="00EE66B6">
        <w:t xml:space="preserve"> </w:t>
      </w:r>
      <w:r w:rsidR="008015E4">
        <w:t xml:space="preserve">    </w:t>
      </w:r>
    </w:p>
    <w:p w14:paraId="6800BE65" w14:textId="77777777" w:rsidR="008015E4" w:rsidRDefault="008015E4" w:rsidP="008015E4">
      <w:pPr>
        <w:pStyle w:val="NoSpacing"/>
      </w:pPr>
    </w:p>
    <w:p w14:paraId="7F951F73" w14:textId="77777777" w:rsidR="008015E4" w:rsidRDefault="008015E4" w:rsidP="008015E4">
      <w:pPr>
        <w:pStyle w:val="NoSpacing"/>
      </w:pPr>
    </w:p>
    <w:p w14:paraId="16E47B29" w14:textId="77777777" w:rsidR="007C2E3D" w:rsidRDefault="007C2E3D" w:rsidP="00241589">
      <w:pPr>
        <w:pStyle w:val="NoSpacing"/>
        <w:jc w:val="center"/>
      </w:pPr>
    </w:p>
    <w:p w14:paraId="56559B73" w14:textId="77777777" w:rsidR="007C2E3D" w:rsidRDefault="007C2E3D" w:rsidP="008015E4">
      <w:pPr>
        <w:pStyle w:val="NoSpacing"/>
      </w:pPr>
    </w:p>
    <w:p w14:paraId="2D397687" w14:textId="77777777" w:rsidR="00224272" w:rsidRDefault="00224272" w:rsidP="00E32217">
      <w:pPr>
        <w:pStyle w:val="NoSpacing"/>
      </w:pPr>
    </w:p>
    <w:p w14:paraId="1084D42A" w14:textId="77777777" w:rsidR="005F414D" w:rsidRDefault="00224272" w:rsidP="00E32217">
      <w:pPr>
        <w:pStyle w:val="NoSpacing"/>
      </w:pPr>
      <w:r>
        <w:t xml:space="preserve">   </w:t>
      </w:r>
      <w:r w:rsidR="005F414D">
        <w:t xml:space="preserve">  </w:t>
      </w:r>
    </w:p>
    <w:p w14:paraId="52CC0ECC" w14:textId="77777777" w:rsidR="005F414D" w:rsidRDefault="005F414D" w:rsidP="00E32217">
      <w:pPr>
        <w:pStyle w:val="NoSpacing"/>
      </w:pPr>
    </w:p>
    <w:p w14:paraId="79608325" w14:textId="77777777" w:rsidR="005F414D" w:rsidRDefault="005F414D" w:rsidP="00E32217">
      <w:pPr>
        <w:pStyle w:val="NoSpacing"/>
      </w:pPr>
    </w:p>
    <w:sectPr w:rsidR="005F414D" w:rsidSect="0043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5855"/>
    <w:multiLevelType w:val="hybridMultilevel"/>
    <w:tmpl w:val="219CE6A0"/>
    <w:lvl w:ilvl="0" w:tplc="70C0F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17"/>
    <w:rsid w:val="000A2DC9"/>
    <w:rsid w:val="000E5DFC"/>
    <w:rsid w:val="001073CC"/>
    <w:rsid w:val="0012563D"/>
    <w:rsid w:val="001E1AC3"/>
    <w:rsid w:val="00207B60"/>
    <w:rsid w:val="00224272"/>
    <w:rsid w:val="00241589"/>
    <w:rsid w:val="00282C67"/>
    <w:rsid w:val="00315A4F"/>
    <w:rsid w:val="003350FA"/>
    <w:rsid w:val="00362131"/>
    <w:rsid w:val="003A4511"/>
    <w:rsid w:val="003E2D5E"/>
    <w:rsid w:val="00400539"/>
    <w:rsid w:val="00431EE1"/>
    <w:rsid w:val="00436CD2"/>
    <w:rsid w:val="004B766B"/>
    <w:rsid w:val="004E2C19"/>
    <w:rsid w:val="00514256"/>
    <w:rsid w:val="005F414D"/>
    <w:rsid w:val="0060070C"/>
    <w:rsid w:val="006226D7"/>
    <w:rsid w:val="00675BC5"/>
    <w:rsid w:val="006A3C6E"/>
    <w:rsid w:val="006A5081"/>
    <w:rsid w:val="0070459A"/>
    <w:rsid w:val="0070699F"/>
    <w:rsid w:val="00735209"/>
    <w:rsid w:val="007C214C"/>
    <w:rsid w:val="007C2E3D"/>
    <w:rsid w:val="008015E4"/>
    <w:rsid w:val="008103E2"/>
    <w:rsid w:val="00857168"/>
    <w:rsid w:val="0087718A"/>
    <w:rsid w:val="009155F9"/>
    <w:rsid w:val="00936852"/>
    <w:rsid w:val="009A26CC"/>
    <w:rsid w:val="009A4DEA"/>
    <w:rsid w:val="009E6E26"/>
    <w:rsid w:val="00A31946"/>
    <w:rsid w:val="00A7392B"/>
    <w:rsid w:val="00A910B8"/>
    <w:rsid w:val="00AD3838"/>
    <w:rsid w:val="00AE36D2"/>
    <w:rsid w:val="00AF5CD4"/>
    <w:rsid w:val="00B26A9D"/>
    <w:rsid w:val="00B51368"/>
    <w:rsid w:val="00BE776A"/>
    <w:rsid w:val="00C9426B"/>
    <w:rsid w:val="00CD6F67"/>
    <w:rsid w:val="00D55F8B"/>
    <w:rsid w:val="00E319F8"/>
    <w:rsid w:val="00E32217"/>
    <w:rsid w:val="00E65947"/>
    <w:rsid w:val="00EE66B6"/>
    <w:rsid w:val="00EF3006"/>
    <w:rsid w:val="00F10EDB"/>
    <w:rsid w:val="00FA687F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E9A10"/>
  <w15:docId w15:val="{190DB966-1078-45AC-A636-1C76C28D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2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A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ebra@clemson.edu" TargetMode="External"/><Relationship Id="rId5" Type="http://schemas.openxmlformats.org/officeDocument/2006/relationships/hyperlink" Target="http://www.clemson.edu/finance/procurement/travel/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Clemson University</dc:creator>
  <cp:keywords/>
  <dc:description/>
  <cp:lastModifiedBy>Windows User</cp:lastModifiedBy>
  <cp:revision>4</cp:revision>
  <dcterms:created xsi:type="dcterms:W3CDTF">2014-02-19T13:42:00Z</dcterms:created>
  <dcterms:modified xsi:type="dcterms:W3CDTF">2016-06-23T19:50:00Z</dcterms:modified>
</cp:coreProperties>
</file>