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4788"/>
      </w:tblGrid>
      <w:tr w:rsidR="00830E62" w:rsidRPr="001C2637" w:rsidTr="001C2637">
        <w:tc>
          <w:tcPr>
            <w:tcW w:w="4788" w:type="dxa"/>
            <w:shd w:val="clear" w:color="auto" w:fill="auto"/>
          </w:tcPr>
          <w:p w:rsidR="00830E62" w:rsidRPr="001C2637" w:rsidRDefault="00C34CD4" w:rsidP="001C2637">
            <w:pPr>
              <w:spacing w:after="0" w:line="240" w:lineRule="auto"/>
              <w:jc w:val="center"/>
            </w:pPr>
            <w:bookmarkStart w:id="0" w:name="_GoBack"/>
            <w:bookmarkEnd w:id="0"/>
            <w:r>
              <w:rPr>
                <w:noProof/>
              </w:rPr>
              <w:drawing>
                <wp:inline distT="0" distB="0" distL="0" distR="0">
                  <wp:extent cx="2533650" cy="6953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tc>
        <w:tc>
          <w:tcPr>
            <w:tcW w:w="4788" w:type="dxa"/>
            <w:shd w:val="clear" w:color="auto" w:fill="auto"/>
            <w:vAlign w:val="center"/>
          </w:tcPr>
          <w:p w:rsidR="00830E62" w:rsidRPr="001C2637" w:rsidRDefault="004E3620" w:rsidP="001C2637">
            <w:pPr>
              <w:spacing w:after="0" w:line="240" w:lineRule="auto"/>
              <w:jc w:val="center"/>
              <w:rPr>
                <w:sz w:val="44"/>
              </w:rPr>
            </w:pPr>
            <w:r w:rsidRPr="001C2637">
              <w:rPr>
                <w:sz w:val="44"/>
              </w:rPr>
              <w:t>Logo of partner institution – if available</w:t>
            </w:r>
          </w:p>
        </w:tc>
      </w:tr>
    </w:tbl>
    <w:p w:rsidR="004E3620" w:rsidRPr="004E3620" w:rsidRDefault="004E3620" w:rsidP="006B6F5B">
      <w:pPr>
        <w:jc w:val="center"/>
        <w:rPr>
          <w:b/>
          <w:szCs w:val="40"/>
        </w:rPr>
      </w:pPr>
    </w:p>
    <w:p w:rsidR="006B6F5B" w:rsidRPr="001C2637" w:rsidRDefault="006B6F5B" w:rsidP="006B6F5B">
      <w:pPr>
        <w:jc w:val="center"/>
        <w:rPr>
          <w:rFonts w:ascii="Arial" w:hAnsi="Arial" w:cs="Arial"/>
          <w:b/>
          <w:sz w:val="36"/>
          <w:szCs w:val="40"/>
        </w:rPr>
      </w:pPr>
      <w:r w:rsidRPr="001C2637">
        <w:rPr>
          <w:rFonts w:ascii="Arial" w:hAnsi="Arial" w:cs="Arial"/>
          <w:b/>
          <w:sz w:val="36"/>
          <w:szCs w:val="40"/>
        </w:rPr>
        <w:t>International Memorandum of Understanding</w:t>
      </w:r>
    </w:p>
    <w:p w:rsidR="006B6F5B" w:rsidRPr="001C2637" w:rsidRDefault="006B6F5B" w:rsidP="006B6F5B">
      <w:pPr>
        <w:jc w:val="center"/>
        <w:rPr>
          <w:rFonts w:ascii="Arial" w:hAnsi="Arial" w:cs="Arial"/>
          <w:b/>
          <w:sz w:val="36"/>
          <w:szCs w:val="40"/>
        </w:rPr>
      </w:pPr>
      <w:r w:rsidRPr="001C2637">
        <w:rPr>
          <w:rFonts w:ascii="Arial" w:hAnsi="Arial" w:cs="Arial"/>
          <w:b/>
          <w:sz w:val="36"/>
          <w:szCs w:val="40"/>
        </w:rPr>
        <w:t>Memorando de Entendimiento Internacional</w:t>
      </w:r>
    </w:p>
    <w:p w:rsidR="006B6F5B" w:rsidRPr="004E3620" w:rsidRDefault="004E3620" w:rsidP="004E3620">
      <w:pPr>
        <w:spacing w:after="0" w:line="240" w:lineRule="auto"/>
        <w:jc w:val="center"/>
        <w:rPr>
          <w:rFonts w:ascii="Arial" w:hAnsi="Arial" w:cs="Arial"/>
          <w:sz w:val="24"/>
        </w:rPr>
      </w:pPr>
      <w:r w:rsidRPr="004E3620">
        <w:rPr>
          <w:rFonts w:ascii="Arial" w:hAnsi="Arial" w:cs="Arial"/>
          <w:sz w:val="24"/>
        </w:rPr>
        <w:t>between</w:t>
      </w:r>
    </w:p>
    <w:p w:rsidR="004E3620" w:rsidRPr="004E3620" w:rsidRDefault="004E3620" w:rsidP="004E3620">
      <w:pPr>
        <w:spacing w:after="0" w:line="240" w:lineRule="auto"/>
        <w:jc w:val="center"/>
        <w:rPr>
          <w:rFonts w:ascii="Arial" w:hAnsi="Arial" w:cs="Arial"/>
        </w:rPr>
      </w:pPr>
    </w:p>
    <w:p w:rsidR="006B6F5B" w:rsidRPr="004E3620" w:rsidRDefault="006B6F5B" w:rsidP="004E3620">
      <w:pPr>
        <w:spacing w:after="0" w:line="240" w:lineRule="auto"/>
        <w:jc w:val="center"/>
        <w:rPr>
          <w:rFonts w:ascii="Arial" w:hAnsi="Arial" w:cs="Arial"/>
          <w:sz w:val="24"/>
        </w:rPr>
      </w:pPr>
      <w:r w:rsidRPr="004E3620">
        <w:rPr>
          <w:rFonts w:ascii="Arial" w:hAnsi="Arial" w:cs="Arial"/>
          <w:sz w:val="24"/>
        </w:rPr>
        <w:t>CLEMSON UNIVERSITY</w:t>
      </w:r>
    </w:p>
    <w:p w:rsidR="006B6F5B" w:rsidRPr="004E3620" w:rsidRDefault="006B6F5B" w:rsidP="004E3620">
      <w:pPr>
        <w:spacing w:after="0" w:line="240" w:lineRule="auto"/>
        <w:jc w:val="center"/>
        <w:rPr>
          <w:rFonts w:ascii="Arial" w:hAnsi="Arial" w:cs="Arial"/>
          <w:sz w:val="24"/>
          <w:szCs w:val="24"/>
        </w:rPr>
      </w:pPr>
      <w:r w:rsidRPr="004E3620">
        <w:rPr>
          <w:rFonts w:ascii="Arial" w:hAnsi="Arial" w:cs="Arial"/>
          <w:sz w:val="24"/>
          <w:szCs w:val="24"/>
        </w:rPr>
        <w:t>Clemson, South Carolina</w:t>
      </w:r>
    </w:p>
    <w:p w:rsidR="006B6F5B" w:rsidRPr="004E3620" w:rsidRDefault="006B6F5B" w:rsidP="004E3620">
      <w:pPr>
        <w:spacing w:after="0" w:line="240" w:lineRule="auto"/>
        <w:jc w:val="center"/>
        <w:rPr>
          <w:rFonts w:ascii="Arial" w:hAnsi="Arial" w:cs="Arial"/>
          <w:sz w:val="24"/>
          <w:szCs w:val="24"/>
        </w:rPr>
      </w:pPr>
      <w:r w:rsidRPr="004E3620">
        <w:rPr>
          <w:rFonts w:ascii="Arial" w:hAnsi="Arial" w:cs="Arial"/>
          <w:sz w:val="24"/>
          <w:szCs w:val="24"/>
        </w:rPr>
        <w:t>United States of America</w:t>
      </w:r>
    </w:p>
    <w:p w:rsidR="004E3620" w:rsidRPr="004E3620" w:rsidRDefault="004E3620" w:rsidP="004E3620">
      <w:pPr>
        <w:spacing w:after="0" w:line="240" w:lineRule="auto"/>
        <w:jc w:val="center"/>
        <w:rPr>
          <w:rFonts w:ascii="Arial" w:hAnsi="Arial" w:cs="Arial"/>
          <w:szCs w:val="24"/>
        </w:rPr>
      </w:pPr>
    </w:p>
    <w:p w:rsidR="006B6F5B" w:rsidRPr="004E3620" w:rsidRDefault="004E3620" w:rsidP="004E3620">
      <w:pPr>
        <w:spacing w:after="0" w:line="240" w:lineRule="auto"/>
        <w:jc w:val="center"/>
        <w:rPr>
          <w:rFonts w:ascii="Arial" w:hAnsi="Arial" w:cs="Arial"/>
          <w:sz w:val="24"/>
          <w:szCs w:val="24"/>
        </w:rPr>
      </w:pPr>
      <w:r w:rsidRPr="004E3620">
        <w:rPr>
          <w:rFonts w:ascii="Arial" w:hAnsi="Arial" w:cs="Arial"/>
          <w:sz w:val="24"/>
          <w:szCs w:val="24"/>
        </w:rPr>
        <w:t>a</w:t>
      </w:r>
      <w:r w:rsidR="006B6F5B" w:rsidRPr="004E3620">
        <w:rPr>
          <w:rFonts w:ascii="Arial" w:hAnsi="Arial" w:cs="Arial"/>
          <w:sz w:val="24"/>
          <w:szCs w:val="24"/>
        </w:rPr>
        <w:t>nd</w:t>
      </w:r>
    </w:p>
    <w:p w:rsidR="004E3620" w:rsidRPr="004E3620" w:rsidRDefault="004E3620" w:rsidP="004E3620">
      <w:pPr>
        <w:spacing w:after="0" w:line="240" w:lineRule="auto"/>
        <w:jc w:val="center"/>
        <w:rPr>
          <w:rFonts w:ascii="Arial" w:hAnsi="Arial" w:cs="Arial"/>
          <w:szCs w:val="24"/>
        </w:rPr>
      </w:pPr>
    </w:p>
    <w:p w:rsidR="004E3620" w:rsidRPr="004E3620" w:rsidRDefault="004E3620" w:rsidP="004E3620">
      <w:pPr>
        <w:spacing w:after="0" w:line="240" w:lineRule="auto"/>
        <w:jc w:val="center"/>
        <w:rPr>
          <w:rFonts w:ascii="Arial" w:hAnsi="Arial" w:cs="Arial"/>
          <w:sz w:val="24"/>
          <w:szCs w:val="24"/>
        </w:rPr>
      </w:pPr>
      <w:r w:rsidRPr="004E3620">
        <w:rPr>
          <w:rFonts w:ascii="Arial" w:hAnsi="Arial" w:cs="Arial"/>
          <w:sz w:val="24"/>
          <w:szCs w:val="24"/>
        </w:rPr>
        <w:t>NAME OF INSTITUTION</w:t>
      </w:r>
    </w:p>
    <w:p w:rsidR="00ED5CC7" w:rsidRPr="004E3620" w:rsidRDefault="004E3620" w:rsidP="004E3620">
      <w:pPr>
        <w:spacing w:after="0" w:line="240" w:lineRule="auto"/>
        <w:jc w:val="center"/>
        <w:rPr>
          <w:rFonts w:ascii="Arial" w:hAnsi="Arial" w:cs="Arial"/>
          <w:sz w:val="24"/>
          <w:szCs w:val="24"/>
        </w:rPr>
      </w:pPr>
      <w:r w:rsidRPr="004E3620">
        <w:rPr>
          <w:rFonts w:ascii="Arial" w:hAnsi="Arial" w:cs="Arial"/>
          <w:sz w:val="24"/>
          <w:szCs w:val="24"/>
        </w:rPr>
        <w:t>Location</w:t>
      </w:r>
    </w:p>
    <w:p w:rsidR="004E3620" w:rsidRPr="004E3620" w:rsidRDefault="004E3620" w:rsidP="004E3620">
      <w:pPr>
        <w:spacing w:after="0" w:line="240" w:lineRule="auto"/>
        <w:jc w:val="center"/>
        <w:rPr>
          <w:rFonts w:ascii="Arial" w:hAnsi="Arial" w:cs="Arial"/>
          <w:sz w:val="24"/>
          <w:szCs w:val="24"/>
        </w:rPr>
      </w:pPr>
    </w:p>
    <w:tbl>
      <w:tblPr>
        <w:tblW w:w="0" w:type="auto"/>
        <w:tblLook w:val="04A0" w:firstRow="1" w:lastRow="0" w:firstColumn="1" w:lastColumn="0" w:noHBand="0" w:noVBand="1"/>
      </w:tblPr>
      <w:tblGrid>
        <w:gridCol w:w="4788"/>
        <w:gridCol w:w="4788"/>
      </w:tblGrid>
      <w:tr w:rsidR="006B6F5B" w:rsidRPr="001C2637" w:rsidTr="001C2637">
        <w:tc>
          <w:tcPr>
            <w:tcW w:w="4788" w:type="dxa"/>
            <w:shd w:val="clear" w:color="auto" w:fill="auto"/>
          </w:tcPr>
          <w:p w:rsidR="006B6F5B" w:rsidRPr="001C2637" w:rsidRDefault="006B6F5B" w:rsidP="004A3A0A">
            <w:pPr>
              <w:pStyle w:val="HTMLBody"/>
              <w:rPr>
                <w:rFonts w:cs="Arial"/>
                <w:color w:val="auto"/>
              </w:rPr>
            </w:pPr>
            <w:r w:rsidRPr="001C2637">
              <w:rPr>
                <w:rFonts w:cs="Arial"/>
                <w:color w:val="auto"/>
              </w:rPr>
              <w:t xml:space="preserve">Clemson University in Clemson, South Carolina and </w:t>
            </w:r>
            <w:r w:rsidR="00960863" w:rsidRPr="001C2637">
              <w:rPr>
                <w:rFonts w:cs="Arial"/>
                <w:color w:val="auto"/>
              </w:rPr>
              <w:t>_________________</w:t>
            </w:r>
            <w:r w:rsidRPr="001C2637">
              <w:rPr>
                <w:rFonts w:cs="Arial"/>
                <w:color w:val="auto"/>
              </w:rPr>
              <w:t>, wishing to further relations between our two institutions in international education, research, service, and other related activities, do hereby commit to mutual and reciprocal cooperation to achieve our shared goals.</w:t>
            </w:r>
          </w:p>
          <w:p w:rsidR="006B6F5B" w:rsidRPr="001C2637" w:rsidRDefault="006B6F5B" w:rsidP="004A3A0A">
            <w:pPr>
              <w:pStyle w:val="HTMLBody"/>
              <w:rPr>
                <w:rFonts w:cs="Arial"/>
                <w:color w:val="auto"/>
              </w:rPr>
            </w:pPr>
          </w:p>
          <w:p w:rsidR="00ED60CA" w:rsidRPr="001C2637" w:rsidRDefault="00ED60CA" w:rsidP="004A3A0A">
            <w:pPr>
              <w:pStyle w:val="HTMLBody"/>
              <w:rPr>
                <w:rFonts w:cs="Arial"/>
                <w:color w:val="auto"/>
              </w:rPr>
            </w:pPr>
          </w:p>
          <w:p w:rsidR="006B6F5B" w:rsidRPr="001C2637" w:rsidRDefault="006B6F5B" w:rsidP="004A3A0A">
            <w:pPr>
              <w:pStyle w:val="HTMLBody"/>
              <w:rPr>
                <w:rFonts w:cs="Arial"/>
                <w:color w:val="auto"/>
              </w:rPr>
            </w:pPr>
            <w:r w:rsidRPr="001C2637">
              <w:rPr>
                <w:rFonts w:cs="Arial"/>
                <w:color w:val="auto"/>
              </w:rPr>
              <w:t>Areas of cooperation may include any program of study, research, and service offered by either institution which is felt to be desirable and feasible for the development and strengthening</w:t>
            </w:r>
            <w:r w:rsidR="004A3A0A" w:rsidRPr="001C2637">
              <w:rPr>
                <w:rFonts w:cs="Arial"/>
                <w:color w:val="auto"/>
              </w:rPr>
              <w:t xml:space="preserve"> of our cooperative relations. </w:t>
            </w:r>
            <w:r w:rsidRPr="001C2637">
              <w:rPr>
                <w:rFonts w:cs="Arial"/>
                <w:color w:val="auto"/>
              </w:rPr>
              <w:t>Development of an agreement concerning any specific program will be contingent on mutual consent, availability of funds, and approval of each institution</w:t>
            </w:r>
            <w:r w:rsidR="004A3A0A" w:rsidRPr="001C2637">
              <w:rPr>
                <w:rFonts w:cs="Arial"/>
                <w:color w:val="auto"/>
              </w:rPr>
              <w:t xml:space="preserve">. </w:t>
            </w:r>
            <w:r w:rsidRPr="001C2637">
              <w:rPr>
                <w:rFonts w:cs="Arial"/>
                <w:color w:val="auto"/>
              </w:rPr>
              <w:t>Such programs may include:</w:t>
            </w:r>
          </w:p>
          <w:p w:rsidR="006B6F5B" w:rsidRPr="001C2637" w:rsidRDefault="006B6F5B" w:rsidP="004A3A0A">
            <w:pPr>
              <w:pStyle w:val="HTMLBody"/>
              <w:rPr>
                <w:rFonts w:cs="Arial"/>
                <w:color w:val="auto"/>
              </w:rPr>
            </w:pPr>
          </w:p>
          <w:p w:rsidR="00ED60CA" w:rsidRPr="001C2637" w:rsidRDefault="00ED60CA" w:rsidP="004A3A0A">
            <w:pPr>
              <w:pStyle w:val="HTMLBody"/>
              <w:rPr>
                <w:rFonts w:cs="Arial"/>
                <w:color w:val="auto"/>
              </w:rPr>
            </w:pP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Academic programming such as study abroad, student exchange, research, internships, practical training, distance learning, continuing education, cooperative education and service learning.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Exchanges for research, training or teaching.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 xml:space="preserve">Collaborative research projects, workshops or conferences. </w:t>
            </w:r>
          </w:p>
          <w:p w:rsidR="006B6F5B" w:rsidRPr="001C2637" w:rsidRDefault="006B6F5B" w:rsidP="001C2637">
            <w:pPr>
              <w:pStyle w:val="HTMLBody"/>
              <w:numPr>
                <w:ilvl w:val="0"/>
                <w:numId w:val="1"/>
              </w:numPr>
              <w:tabs>
                <w:tab w:val="clear" w:pos="720"/>
                <w:tab w:val="num" w:pos="360"/>
              </w:tabs>
              <w:ind w:left="360"/>
              <w:rPr>
                <w:rFonts w:cs="Arial"/>
                <w:color w:val="auto"/>
              </w:rPr>
            </w:pPr>
            <w:r w:rsidRPr="001C2637">
              <w:rPr>
                <w:rFonts w:cs="Arial"/>
                <w:color w:val="auto"/>
              </w:rPr>
              <w:t>Exchanges of other institutional professionals or information.</w:t>
            </w:r>
          </w:p>
          <w:p w:rsidR="006B6F5B" w:rsidRPr="001C2637" w:rsidRDefault="006B6F5B" w:rsidP="001C2637">
            <w:pPr>
              <w:spacing w:after="0" w:line="240" w:lineRule="auto"/>
              <w:rPr>
                <w:rFonts w:ascii="Arial" w:hAnsi="Arial" w:cs="Arial"/>
              </w:rPr>
            </w:pPr>
          </w:p>
          <w:p w:rsidR="00ED60CA" w:rsidRPr="001C2637" w:rsidRDefault="00ED60CA" w:rsidP="001C2637">
            <w:pPr>
              <w:spacing w:after="0" w:line="240" w:lineRule="auto"/>
              <w:rPr>
                <w:rFonts w:ascii="Arial" w:eastAsia="Times New Roman" w:hAnsi="Arial" w:cs="Arial"/>
                <w:snapToGrid w:val="0"/>
                <w:sz w:val="20"/>
                <w:szCs w:val="20"/>
              </w:rPr>
            </w:pPr>
          </w:p>
          <w:p w:rsidR="00ED60CA" w:rsidRPr="001C2637" w:rsidRDefault="00ED60CA" w:rsidP="001C2637">
            <w:pPr>
              <w:spacing w:after="0" w:line="240" w:lineRule="auto"/>
              <w:rPr>
                <w:rFonts w:ascii="Arial" w:eastAsia="Times New Roman" w:hAnsi="Arial" w:cs="Arial"/>
                <w:snapToGrid w:val="0"/>
                <w:sz w:val="20"/>
                <w:szCs w:val="20"/>
              </w:rPr>
            </w:pPr>
          </w:p>
          <w:p w:rsidR="00960863" w:rsidRPr="001C2637" w:rsidRDefault="00960863" w:rsidP="001C2637">
            <w:pPr>
              <w:spacing w:after="0" w:line="240" w:lineRule="auto"/>
              <w:rPr>
                <w:rFonts w:ascii="Arial" w:eastAsia="Times New Roman" w:hAnsi="Arial" w:cs="Arial"/>
                <w:snapToGrid w:val="0"/>
                <w:sz w:val="20"/>
                <w:szCs w:val="20"/>
              </w:rPr>
            </w:pPr>
          </w:p>
          <w:p w:rsidR="00960863" w:rsidRPr="001C2637" w:rsidRDefault="00960863" w:rsidP="001C2637">
            <w:pPr>
              <w:spacing w:after="0" w:line="240" w:lineRule="auto"/>
              <w:rPr>
                <w:rFonts w:ascii="Arial" w:eastAsia="Times New Roman" w:hAnsi="Arial" w:cs="Arial"/>
                <w:snapToGrid w:val="0"/>
                <w:sz w:val="20"/>
                <w:szCs w:val="20"/>
              </w:rPr>
            </w:pPr>
          </w:p>
          <w:p w:rsidR="006B6F5B" w:rsidRPr="001C2637" w:rsidRDefault="006B6F5B" w:rsidP="001C2637">
            <w:pPr>
              <w:spacing w:after="0" w:line="240" w:lineRule="auto"/>
              <w:rPr>
                <w:rFonts w:ascii="Arial" w:eastAsia="Times New Roman" w:hAnsi="Arial" w:cs="Arial"/>
                <w:snapToGrid w:val="0"/>
                <w:sz w:val="20"/>
                <w:szCs w:val="20"/>
              </w:rPr>
            </w:pPr>
            <w:r w:rsidRPr="001C2637">
              <w:rPr>
                <w:rFonts w:ascii="Arial" w:eastAsia="Times New Roman" w:hAnsi="Arial" w:cs="Arial"/>
                <w:snapToGrid w:val="0"/>
                <w:sz w:val="20"/>
                <w:szCs w:val="20"/>
              </w:rPr>
              <w:t>Supplemental agreements governing all areas of cooperation under this International Memorandum of Understanding shall be negotiated and decided separately and shall come into effect upon the signature of the authorized institutional representative.</w:t>
            </w:r>
          </w:p>
          <w:p w:rsidR="006B6F5B" w:rsidRPr="001C2637" w:rsidRDefault="006B6F5B" w:rsidP="001C2637">
            <w:pPr>
              <w:spacing w:after="0" w:line="240" w:lineRule="auto"/>
              <w:rPr>
                <w:rFonts w:ascii="Arial" w:eastAsia="Times New Roman" w:hAnsi="Arial" w:cs="Arial"/>
                <w:snapToGrid w:val="0"/>
                <w:sz w:val="20"/>
                <w:szCs w:val="20"/>
              </w:rPr>
            </w:pPr>
          </w:p>
          <w:p w:rsidR="006B6F5B" w:rsidRPr="001C2637" w:rsidRDefault="006B6F5B" w:rsidP="001C2637">
            <w:pPr>
              <w:keepLines/>
              <w:widowControl w:val="0"/>
              <w:spacing w:after="0" w:line="240" w:lineRule="auto"/>
              <w:rPr>
                <w:rFonts w:ascii="Arial" w:eastAsia="Times New Roman" w:hAnsi="Arial" w:cs="Arial"/>
                <w:snapToGrid w:val="0"/>
                <w:sz w:val="20"/>
                <w:szCs w:val="20"/>
              </w:rPr>
            </w:pPr>
            <w:r w:rsidRPr="001C2637">
              <w:rPr>
                <w:rFonts w:ascii="Arial" w:eastAsia="Times New Roman" w:hAnsi="Arial" w:cs="Arial"/>
                <w:snapToGrid w:val="0"/>
                <w:sz w:val="20"/>
                <w:szCs w:val="20"/>
              </w:rPr>
              <w:t>The agreement comes into force at the time of signing and is valid from one year to the next.  One year’s written notice is required for termination of this agreement.</w:t>
            </w:r>
          </w:p>
          <w:p w:rsidR="004A3A0A" w:rsidRPr="001C2637" w:rsidRDefault="004A3A0A" w:rsidP="001C2637">
            <w:pPr>
              <w:keepLines/>
              <w:widowControl w:val="0"/>
              <w:spacing w:after="0" w:line="240" w:lineRule="auto"/>
              <w:rPr>
                <w:rFonts w:ascii="Arial" w:eastAsia="Times New Roman" w:hAnsi="Arial" w:cs="Arial"/>
                <w:snapToGrid w:val="0"/>
                <w:sz w:val="20"/>
                <w:szCs w:val="20"/>
              </w:rPr>
            </w:pPr>
          </w:p>
          <w:p w:rsidR="004A3A0A" w:rsidRPr="001C2637" w:rsidRDefault="004A3A0A" w:rsidP="001C2637">
            <w:pPr>
              <w:keepLines/>
              <w:widowControl w:val="0"/>
              <w:spacing w:after="0" w:line="240" w:lineRule="auto"/>
              <w:rPr>
                <w:rFonts w:ascii="Arial" w:eastAsia="Times New Roman" w:hAnsi="Arial" w:cs="Arial"/>
                <w:snapToGrid w:val="0"/>
                <w:sz w:val="20"/>
                <w:szCs w:val="20"/>
              </w:rPr>
            </w:pPr>
          </w:p>
          <w:p w:rsidR="004A3A0A" w:rsidRPr="001C2637" w:rsidRDefault="004A3A0A" w:rsidP="001C2637">
            <w:pPr>
              <w:spacing w:after="0" w:line="240" w:lineRule="auto"/>
              <w:rPr>
                <w:rFonts w:ascii="Arial" w:hAnsi="Arial" w:cs="Arial"/>
                <w:sz w:val="20"/>
              </w:rPr>
            </w:pPr>
            <w:r w:rsidRPr="001C2637">
              <w:rPr>
                <w:rFonts w:ascii="Arial" w:hAnsi="Arial" w:cs="Arial"/>
                <w:sz w:val="20"/>
              </w:rPr>
              <w:t>On Behalf of Clemson University:</w:t>
            </w:r>
          </w:p>
          <w:p w:rsidR="004A3A0A" w:rsidRPr="001C2637" w:rsidRDefault="004A3A0A" w:rsidP="001C2637">
            <w:pPr>
              <w:spacing w:after="0" w:line="240" w:lineRule="auto"/>
              <w:rPr>
                <w:rFonts w:ascii="Arial" w:hAnsi="Arial" w:cs="Arial"/>
                <w:sz w:val="20"/>
              </w:rPr>
            </w:pPr>
          </w:p>
          <w:p w:rsidR="004A3A0A" w:rsidRPr="001C2637" w:rsidRDefault="004A3A0A" w:rsidP="001C2637">
            <w:pPr>
              <w:spacing w:after="0" w:line="240" w:lineRule="auto"/>
              <w:rPr>
                <w:rFonts w:ascii="Arial" w:hAnsi="Arial" w:cs="Arial"/>
                <w:sz w:val="20"/>
              </w:rPr>
            </w:pPr>
          </w:p>
          <w:p w:rsidR="004A3A0A" w:rsidRPr="001C2637" w:rsidRDefault="004A3A0A" w:rsidP="001C2637">
            <w:pPr>
              <w:spacing w:after="0" w:line="240" w:lineRule="auto"/>
              <w:rPr>
                <w:rFonts w:ascii="Arial" w:hAnsi="Arial" w:cs="Arial"/>
                <w:sz w:val="20"/>
              </w:rPr>
            </w:pPr>
          </w:p>
          <w:p w:rsidR="004A3A0A" w:rsidRPr="001C2637" w:rsidRDefault="00C34CD4" w:rsidP="001C2637">
            <w:pPr>
              <w:spacing w:after="0" w:line="24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53975</wp:posOffset>
                      </wp:positionV>
                      <wp:extent cx="2943225" cy="9525"/>
                      <wp:effectExtent l="9525" t="6350" r="9525" b="127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"/>
                  </w:pict>
                </mc:Fallback>
              </mc:AlternateContent>
            </w:r>
          </w:p>
          <w:p w:rsidR="004A3A0A" w:rsidRPr="001C2637" w:rsidRDefault="00C34CD4" w:rsidP="001C2637">
            <w:pPr>
              <w:spacing w:after="0" w:line="240" w:lineRule="auto"/>
              <w:rPr>
                <w:rFonts w:ascii="Arial" w:hAnsi="Arial" w:cs="Arial"/>
                <w:sz w:val="20"/>
              </w:rPr>
            </w:pPr>
            <w:r>
              <w:rPr>
                <w:rFonts w:ascii="Arial" w:hAnsi="Arial" w:cs="Arial"/>
                <w:sz w:val="20"/>
              </w:rPr>
              <w:t>Nadim M. Aziz</w:t>
            </w:r>
            <w:r w:rsidR="004262F6">
              <w:rPr>
                <w:rFonts w:ascii="Arial" w:hAnsi="Arial" w:cs="Arial"/>
                <w:sz w:val="20"/>
              </w:rPr>
              <w:t>, Ph.D., F. ASCE</w:t>
            </w:r>
          </w:p>
          <w:p w:rsidR="004A3A0A" w:rsidRPr="001C2637" w:rsidRDefault="00C34CD4" w:rsidP="001C2637">
            <w:pPr>
              <w:spacing w:after="0" w:line="240" w:lineRule="auto"/>
              <w:rPr>
                <w:rFonts w:ascii="Arial" w:hAnsi="Arial" w:cs="Arial"/>
                <w:sz w:val="20"/>
              </w:rPr>
            </w:pPr>
            <w:r>
              <w:rPr>
                <w:rFonts w:ascii="Arial" w:hAnsi="Arial" w:cs="Arial"/>
                <w:sz w:val="20"/>
              </w:rPr>
              <w:t>Interim Vice President for Academic Affairs and Provost</w:t>
            </w:r>
          </w:p>
          <w:p w:rsidR="004A3A0A" w:rsidRPr="001C2637" w:rsidRDefault="004A3A0A" w:rsidP="001C2637">
            <w:pPr>
              <w:spacing w:after="0" w:line="240" w:lineRule="auto"/>
              <w:rPr>
                <w:rFonts w:ascii="Arial" w:hAnsi="Arial" w:cs="Arial"/>
                <w:sz w:val="20"/>
              </w:rPr>
            </w:pPr>
          </w:p>
          <w:p w:rsidR="001C2637" w:rsidRPr="001C2637" w:rsidRDefault="00C34CD4" w:rsidP="001C2637">
            <w:pPr>
              <w:spacing w:after="0" w:line="24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107950</wp:posOffset>
                      </wp:positionV>
                      <wp:extent cx="2600325" cy="19050"/>
                      <wp:effectExtent l="9525" t="12700" r="9525" b="63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5pt" to="2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"/>
                  </w:pict>
                </mc:Fallback>
              </mc:AlternateContent>
            </w:r>
            <w:r w:rsidR="004A3A0A" w:rsidRPr="001C2637">
              <w:rPr>
                <w:rFonts w:ascii="Arial" w:hAnsi="Arial" w:cs="Arial"/>
                <w:sz w:val="20"/>
              </w:rPr>
              <w:t xml:space="preserve">Date: </w:t>
            </w:r>
          </w:p>
        </w:tc>
        <w:tc>
          <w:tcPr>
            <w:tcW w:w="4788" w:type="dxa"/>
            <w:shd w:val="clear" w:color="auto" w:fill="auto"/>
          </w:tcPr>
          <w:p w:rsidR="004A3A0A" w:rsidRPr="001C2637" w:rsidRDefault="00E63105" w:rsidP="001C2637">
            <w:pPr>
              <w:tabs>
                <w:tab w:val="left" w:pos="360"/>
              </w:tabs>
              <w:spacing w:after="0" w:line="240" w:lineRule="auto"/>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lastRenderedPageBreak/>
              <w:t xml:space="preserve">La </w:t>
            </w:r>
            <w:r w:rsidR="004A3A0A" w:rsidRPr="001C2637">
              <w:rPr>
                <w:rFonts w:ascii="Arial" w:eastAsia="Times New Roman" w:hAnsi="Arial" w:cs="Arial"/>
                <w:snapToGrid w:val="0"/>
                <w:color w:val="000000"/>
                <w:sz w:val="20"/>
                <w:szCs w:val="20"/>
                <w:lang w:val="es-ES"/>
              </w:rPr>
              <w:t xml:space="preserve">Universidad de Clemson en Clemson, Carolina del Sur y la </w:t>
            </w:r>
            <w:r w:rsidR="004E3620" w:rsidRPr="001C2637">
              <w:rPr>
                <w:rFonts w:ascii="Arial" w:eastAsia="Times New Roman" w:hAnsi="Arial" w:cs="Arial"/>
                <w:snapToGrid w:val="0"/>
                <w:color w:val="000000"/>
                <w:sz w:val="20"/>
                <w:szCs w:val="20"/>
                <w:lang w:val="es-ES"/>
              </w:rPr>
              <w:t>____________________</w:t>
            </w:r>
            <w:r w:rsidRPr="001C2637">
              <w:rPr>
                <w:rFonts w:ascii="Arial" w:eastAsia="Times New Roman" w:hAnsi="Arial" w:cs="Arial"/>
                <w:snapToGrid w:val="0"/>
                <w:color w:val="000000"/>
                <w:sz w:val="20"/>
                <w:szCs w:val="20"/>
                <w:lang w:val="es-ES"/>
              </w:rPr>
              <w:t>,</w:t>
            </w:r>
            <w:r w:rsidR="004A3A0A" w:rsidRPr="001C2637">
              <w:rPr>
                <w:rFonts w:ascii="Arial" w:eastAsia="Times New Roman" w:hAnsi="Arial" w:cs="Arial"/>
                <w:snapToGrid w:val="0"/>
                <w:color w:val="000000"/>
                <w:sz w:val="20"/>
                <w:szCs w:val="20"/>
                <w:lang w:val="es-ES"/>
              </w:rPr>
              <w:t xml:space="preserve"> deseando profundizar relaciones entre nuestras dos instituciones en la educación internacional, investigación, servicios y otras actividades relacionadas, en este acto se comprometen a la cooperación mutua y recíproca para lograr nuestros objetivos comunes</w:t>
            </w:r>
          </w:p>
          <w:p w:rsidR="004A3A0A" w:rsidRPr="001C2637" w:rsidRDefault="004A3A0A" w:rsidP="001C2637">
            <w:pPr>
              <w:tabs>
                <w:tab w:val="left" w:pos="360"/>
              </w:tabs>
              <w:spacing w:after="0" w:line="240" w:lineRule="auto"/>
              <w:rPr>
                <w:rFonts w:ascii="Arial" w:eastAsia="Times New Roman" w:hAnsi="Arial" w:cs="Arial"/>
                <w:snapToGrid w:val="0"/>
                <w:color w:val="000000"/>
                <w:sz w:val="20"/>
                <w:szCs w:val="20"/>
                <w:lang w:val="es-ES"/>
              </w:rPr>
            </w:pPr>
          </w:p>
          <w:p w:rsidR="004A3A0A" w:rsidRPr="001C2637" w:rsidRDefault="004A3A0A" w:rsidP="001C2637">
            <w:pPr>
              <w:tabs>
                <w:tab w:val="left" w:pos="360"/>
              </w:tabs>
              <w:spacing w:after="0" w:line="240" w:lineRule="auto"/>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t xml:space="preserve">Las áreas de cooperación podrán incluir cualquier programa de estudio, investigación y servicio ofrecido por las dos instituciones que se considere deseable y factible para el desarrollo y fortalecimiento de nuestras relaciones de cooperación. </w:t>
            </w:r>
            <w:r w:rsidR="00E63105" w:rsidRPr="001C2637">
              <w:rPr>
                <w:rFonts w:ascii="Arial" w:eastAsia="Times New Roman" w:hAnsi="Arial" w:cs="Arial"/>
                <w:snapToGrid w:val="0"/>
                <w:color w:val="000000"/>
                <w:sz w:val="20"/>
                <w:szCs w:val="20"/>
                <w:lang w:val="es-ES"/>
              </w:rPr>
              <w:t>El d</w:t>
            </w:r>
            <w:r w:rsidRPr="001C2637">
              <w:rPr>
                <w:rFonts w:ascii="Arial" w:eastAsia="Times New Roman" w:hAnsi="Arial" w:cs="Arial"/>
                <w:snapToGrid w:val="0"/>
                <w:color w:val="000000"/>
                <w:sz w:val="20"/>
                <w:szCs w:val="20"/>
                <w:lang w:val="es-ES"/>
              </w:rPr>
              <w:t>esarrollo de un acuerdo sobre un program</w:t>
            </w:r>
            <w:r w:rsidR="00E63105" w:rsidRPr="001C2637">
              <w:rPr>
                <w:rFonts w:ascii="Arial" w:eastAsia="Times New Roman" w:hAnsi="Arial" w:cs="Arial"/>
                <w:snapToGrid w:val="0"/>
                <w:color w:val="000000"/>
                <w:sz w:val="20"/>
                <w:szCs w:val="20"/>
                <w:lang w:val="es-ES"/>
              </w:rPr>
              <w:t>a específico será contingente con</w:t>
            </w:r>
            <w:r w:rsidRPr="001C2637">
              <w:rPr>
                <w:rFonts w:ascii="Arial" w:eastAsia="Times New Roman" w:hAnsi="Arial" w:cs="Arial"/>
                <w:snapToGrid w:val="0"/>
                <w:color w:val="000000"/>
                <w:sz w:val="20"/>
                <w:szCs w:val="20"/>
                <w:lang w:val="es-ES"/>
              </w:rPr>
              <w:t xml:space="preserve"> el consentimiento mutuo, la disponibilidad de fondos, y la aprobación de cada institución. Estos programas pueden incluir.</w:t>
            </w:r>
          </w:p>
          <w:p w:rsidR="004A3A0A" w:rsidRPr="001C2637" w:rsidRDefault="004A3A0A" w:rsidP="001C2637">
            <w:pPr>
              <w:tabs>
                <w:tab w:val="left" w:pos="360"/>
              </w:tabs>
              <w:spacing w:after="0" w:line="240" w:lineRule="auto"/>
              <w:rPr>
                <w:rFonts w:ascii="Arial" w:eastAsia="Times New Roman" w:hAnsi="Arial" w:cs="Arial"/>
                <w:snapToGrid w:val="0"/>
                <w:color w:val="000000"/>
                <w:sz w:val="20"/>
                <w:szCs w:val="20"/>
                <w:lang w:val="es-ES"/>
              </w:rPr>
            </w:pPr>
          </w:p>
          <w:p w:rsidR="004A3A0A" w:rsidRPr="001C2637" w:rsidRDefault="004A3A0A" w:rsidP="001C2637">
            <w:pPr>
              <w:tabs>
                <w:tab w:val="left" w:pos="360"/>
              </w:tabs>
              <w:spacing w:after="0" w:line="240" w:lineRule="auto"/>
              <w:ind w:left="360" w:hanging="360"/>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t>1.</w:t>
            </w:r>
            <w:r w:rsidRPr="001C2637">
              <w:rPr>
                <w:rFonts w:ascii="Arial" w:eastAsia="Times New Roman" w:hAnsi="Arial" w:cs="Arial"/>
                <w:snapToGrid w:val="0"/>
                <w:color w:val="000000"/>
                <w:sz w:val="20"/>
                <w:szCs w:val="20"/>
                <w:lang w:val="es-ES"/>
              </w:rPr>
              <w:tab/>
              <w:t>Programación académica, tales como estudios en el extranjero, intercambio de estudiantes, investigación, pasantías, formación práctica,  aprendizaje a distancia, educación continua, educación cooperativa y aprendizaje-servicio.</w:t>
            </w:r>
          </w:p>
          <w:p w:rsidR="004A3A0A" w:rsidRPr="001C2637" w:rsidRDefault="004A3A0A" w:rsidP="001C2637">
            <w:pPr>
              <w:tabs>
                <w:tab w:val="left" w:pos="360"/>
              </w:tabs>
              <w:spacing w:after="0" w:line="240" w:lineRule="auto"/>
              <w:ind w:left="360" w:hanging="360"/>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t>2.</w:t>
            </w:r>
            <w:r w:rsidRPr="001C2637">
              <w:rPr>
                <w:rFonts w:ascii="Arial" w:eastAsia="Times New Roman" w:hAnsi="Arial" w:cs="Arial"/>
                <w:snapToGrid w:val="0"/>
                <w:color w:val="000000"/>
                <w:sz w:val="20"/>
                <w:szCs w:val="20"/>
                <w:lang w:val="es-ES"/>
              </w:rPr>
              <w:tab/>
              <w:t>Intercambios de investigación, formación o enseñanza.</w:t>
            </w:r>
          </w:p>
          <w:p w:rsidR="004A3A0A" w:rsidRPr="001C2637" w:rsidRDefault="004A3A0A" w:rsidP="001C2637">
            <w:pPr>
              <w:tabs>
                <w:tab w:val="left" w:pos="360"/>
              </w:tabs>
              <w:spacing w:after="0" w:line="240" w:lineRule="auto"/>
              <w:ind w:left="360" w:hanging="360"/>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t>3.</w:t>
            </w:r>
            <w:r w:rsidRPr="001C2637">
              <w:rPr>
                <w:rFonts w:ascii="Arial" w:eastAsia="Times New Roman" w:hAnsi="Arial" w:cs="Arial"/>
                <w:snapToGrid w:val="0"/>
                <w:color w:val="000000"/>
                <w:sz w:val="20"/>
                <w:szCs w:val="20"/>
                <w:lang w:val="es-ES"/>
              </w:rPr>
              <w:tab/>
              <w:t>Proyectos colaborativos de investigación, talleres o conferencias.</w:t>
            </w:r>
          </w:p>
          <w:p w:rsidR="004A3A0A" w:rsidRPr="001C2637" w:rsidRDefault="004A3A0A" w:rsidP="001C2637">
            <w:pPr>
              <w:tabs>
                <w:tab w:val="left" w:pos="360"/>
              </w:tabs>
              <w:spacing w:after="0" w:line="240" w:lineRule="auto"/>
              <w:ind w:left="360" w:hanging="360"/>
              <w:rPr>
                <w:rFonts w:ascii="Arial" w:eastAsia="Times New Roman" w:hAnsi="Arial" w:cs="Arial"/>
                <w:snapToGrid w:val="0"/>
                <w:color w:val="000000"/>
                <w:sz w:val="20"/>
                <w:szCs w:val="20"/>
                <w:lang w:val="es-ES"/>
              </w:rPr>
            </w:pPr>
            <w:r w:rsidRPr="001C2637">
              <w:rPr>
                <w:rFonts w:ascii="Arial" w:eastAsia="Times New Roman" w:hAnsi="Arial" w:cs="Arial"/>
                <w:snapToGrid w:val="0"/>
                <w:color w:val="000000"/>
                <w:sz w:val="20"/>
                <w:szCs w:val="20"/>
                <w:lang w:val="es-ES"/>
              </w:rPr>
              <w:t>4.</w:t>
            </w:r>
            <w:r w:rsidRPr="001C2637">
              <w:rPr>
                <w:rFonts w:ascii="Arial" w:eastAsia="Times New Roman" w:hAnsi="Arial" w:cs="Arial"/>
                <w:snapToGrid w:val="0"/>
                <w:color w:val="000000"/>
                <w:sz w:val="20"/>
                <w:szCs w:val="20"/>
                <w:lang w:val="es-ES"/>
              </w:rPr>
              <w:tab/>
              <w:t>Intercambios de otros p</w:t>
            </w:r>
            <w:r w:rsidR="00E63105" w:rsidRPr="001C2637">
              <w:rPr>
                <w:rFonts w:ascii="Arial" w:eastAsia="Times New Roman" w:hAnsi="Arial" w:cs="Arial"/>
                <w:snapToGrid w:val="0"/>
                <w:color w:val="000000"/>
                <w:sz w:val="20"/>
                <w:szCs w:val="20"/>
                <w:lang w:val="es-ES"/>
              </w:rPr>
              <w:t>rofesionales de la institución o</w:t>
            </w:r>
            <w:r w:rsidRPr="001C2637">
              <w:rPr>
                <w:rFonts w:ascii="Arial" w:eastAsia="Times New Roman" w:hAnsi="Arial" w:cs="Arial"/>
                <w:snapToGrid w:val="0"/>
                <w:color w:val="000000"/>
                <w:sz w:val="20"/>
                <w:szCs w:val="20"/>
                <w:lang w:val="es-ES"/>
              </w:rPr>
              <w:t xml:space="preserve"> información.</w:t>
            </w:r>
          </w:p>
          <w:p w:rsidR="004A3A0A" w:rsidRPr="001C2637" w:rsidRDefault="004A3A0A" w:rsidP="001C2637">
            <w:pPr>
              <w:spacing w:after="0" w:line="240" w:lineRule="auto"/>
              <w:rPr>
                <w:rFonts w:ascii="Arial" w:hAnsi="Arial" w:cs="Arial"/>
                <w:color w:val="000000"/>
                <w:sz w:val="20"/>
                <w:lang w:val="es-ES"/>
              </w:rPr>
            </w:pPr>
          </w:p>
          <w:p w:rsidR="00ED60CA" w:rsidRPr="001C2637" w:rsidRDefault="00ED60CA" w:rsidP="001C2637">
            <w:pPr>
              <w:spacing w:after="0" w:line="240" w:lineRule="auto"/>
              <w:rPr>
                <w:rFonts w:ascii="Arial" w:hAnsi="Arial" w:cs="Arial"/>
                <w:color w:val="000000"/>
                <w:sz w:val="20"/>
                <w:lang w:val="es-ES"/>
              </w:rPr>
            </w:pPr>
          </w:p>
          <w:p w:rsidR="00960863" w:rsidRPr="001C2637" w:rsidRDefault="00960863" w:rsidP="001C2637">
            <w:pPr>
              <w:spacing w:after="0" w:line="240" w:lineRule="auto"/>
              <w:rPr>
                <w:rFonts w:ascii="Arial" w:hAnsi="Arial" w:cs="Arial"/>
                <w:color w:val="000000"/>
                <w:sz w:val="20"/>
                <w:lang w:val="es-ES"/>
              </w:rPr>
            </w:pPr>
          </w:p>
          <w:p w:rsidR="00960863" w:rsidRPr="001C2637" w:rsidRDefault="00960863" w:rsidP="001C2637">
            <w:pPr>
              <w:spacing w:after="0" w:line="240" w:lineRule="auto"/>
              <w:rPr>
                <w:rFonts w:ascii="Arial" w:hAnsi="Arial" w:cs="Arial"/>
                <w:color w:val="000000"/>
                <w:sz w:val="20"/>
                <w:lang w:val="es-ES"/>
              </w:rPr>
            </w:pPr>
          </w:p>
          <w:p w:rsidR="006B6F5B" w:rsidRPr="001C2637" w:rsidRDefault="004A3A0A" w:rsidP="001C2637">
            <w:pPr>
              <w:spacing w:after="0" w:line="240" w:lineRule="auto"/>
              <w:rPr>
                <w:rFonts w:ascii="Arial" w:hAnsi="Arial" w:cs="Arial"/>
                <w:color w:val="000000"/>
                <w:sz w:val="20"/>
                <w:lang w:val="es-ES"/>
              </w:rPr>
            </w:pPr>
            <w:r w:rsidRPr="001C2637">
              <w:rPr>
                <w:rFonts w:ascii="Arial" w:hAnsi="Arial" w:cs="Arial"/>
                <w:color w:val="000000"/>
                <w:sz w:val="20"/>
                <w:lang w:val="es-ES"/>
              </w:rPr>
              <w:t>Acuerdos Complementarios que regulan todos los ámbitos de la cooperación en virtud del presente Memorando de Entendimiento Internacional se negociarán y decidirán por separado y entrará en vigencia a la firma del representante institucional autorizado</w:t>
            </w:r>
          </w:p>
          <w:p w:rsidR="004A3A0A" w:rsidRPr="001C2637" w:rsidRDefault="004A3A0A" w:rsidP="001C2637">
            <w:pPr>
              <w:spacing w:after="0" w:line="240" w:lineRule="auto"/>
              <w:rPr>
                <w:rFonts w:ascii="Arial" w:hAnsi="Arial" w:cs="Arial"/>
                <w:color w:val="000000"/>
                <w:sz w:val="20"/>
                <w:lang w:val="es-ES"/>
              </w:rPr>
            </w:pPr>
          </w:p>
          <w:p w:rsidR="004A3A0A" w:rsidRPr="001C2637" w:rsidRDefault="004A3A0A" w:rsidP="001C2637">
            <w:pPr>
              <w:spacing w:after="0" w:line="240" w:lineRule="auto"/>
              <w:rPr>
                <w:rFonts w:ascii="Arial" w:hAnsi="Arial" w:cs="Arial"/>
                <w:color w:val="000000"/>
                <w:sz w:val="20"/>
                <w:lang w:val="es-ES"/>
              </w:rPr>
            </w:pPr>
            <w:r w:rsidRPr="001C2637">
              <w:rPr>
                <w:rFonts w:ascii="Arial" w:hAnsi="Arial" w:cs="Arial"/>
                <w:color w:val="000000"/>
                <w:sz w:val="20"/>
                <w:lang w:val="es-ES"/>
              </w:rPr>
              <w:t>El acuerdo entra en vigor en el momento de la firma y tiene una validez de un año a otro. Notificación por escrito de un año se requiere para la terminación de este acuerdo</w:t>
            </w:r>
          </w:p>
          <w:p w:rsidR="004A3A0A" w:rsidRPr="001C2637" w:rsidRDefault="004A3A0A" w:rsidP="001C2637">
            <w:pPr>
              <w:spacing w:after="0" w:line="240" w:lineRule="auto"/>
              <w:rPr>
                <w:rFonts w:ascii="Arial" w:hAnsi="Arial" w:cs="Arial"/>
                <w:color w:val="000000"/>
                <w:sz w:val="20"/>
                <w:lang w:val="es-ES"/>
              </w:rPr>
            </w:pPr>
          </w:p>
          <w:p w:rsidR="004A3A0A" w:rsidRPr="001C2637" w:rsidRDefault="004A3A0A" w:rsidP="001C2637">
            <w:pPr>
              <w:spacing w:after="0" w:line="240" w:lineRule="auto"/>
              <w:rPr>
                <w:rFonts w:ascii="Arial" w:hAnsi="Arial" w:cs="Arial"/>
                <w:color w:val="000000"/>
                <w:sz w:val="20"/>
                <w:lang w:val="es-ES"/>
              </w:rPr>
            </w:pPr>
          </w:p>
          <w:p w:rsidR="004A3A0A" w:rsidRPr="001C2637" w:rsidRDefault="00E63105" w:rsidP="001C2637">
            <w:pPr>
              <w:spacing w:after="0" w:line="240" w:lineRule="auto"/>
              <w:rPr>
                <w:rFonts w:ascii="Arial" w:hAnsi="Arial" w:cs="Arial"/>
                <w:sz w:val="20"/>
                <w:lang w:val="es-AR"/>
              </w:rPr>
            </w:pPr>
            <w:r w:rsidRPr="001C2637">
              <w:rPr>
                <w:rFonts w:ascii="Arial" w:hAnsi="Arial" w:cs="Arial"/>
                <w:sz w:val="20"/>
                <w:lang w:val="es-AR"/>
              </w:rPr>
              <w:t>En representación de:</w:t>
            </w:r>
            <w:r w:rsidR="001C2637" w:rsidRPr="001C2637">
              <w:rPr>
                <w:rFonts w:ascii="Arial" w:hAnsi="Arial" w:cs="Arial"/>
                <w:sz w:val="20"/>
                <w:lang w:val="es-AR"/>
              </w:rPr>
              <w:t>_______________________</w:t>
            </w:r>
            <w:r w:rsidR="004A3A0A" w:rsidRPr="001C2637">
              <w:rPr>
                <w:rFonts w:ascii="Arial" w:hAnsi="Arial" w:cs="Arial"/>
                <w:sz w:val="20"/>
                <w:lang w:val="es-AR"/>
              </w:rPr>
              <w:t>:</w:t>
            </w:r>
          </w:p>
          <w:p w:rsidR="004A3A0A" w:rsidRPr="001C2637" w:rsidRDefault="004A3A0A" w:rsidP="001C2637">
            <w:pPr>
              <w:spacing w:after="0" w:line="240" w:lineRule="auto"/>
              <w:rPr>
                <w:rFonts w:ascii="Arial" w:hAnsi="Arial" w:cs="Arial"/>
                <w:sz w:val="20"/>
                <w:lang w:val="es-AR"/>
              </w:rPr>
            </w:pPr>
          </w:p>
          <w:p w:rsidR="004A3A0A" w:rsidRPr="001C2637" w:rsidRDefault="004A3A0A" w:rsidP="001C2637">
            <w:pPr>
              <w:spacing w:after="0" w:line="240" w:lineRule="auto"/>
              <w:rPr>
                <w:rFonts w:ascii="Arial" w:hAnsi="Arial" w:cs="Arial"/>
                <w:sz w:val="20"/>
                <w:lang w:val="es-AR"/>
              </w:rPr>
            </w:pPr>
          </w:p>
          <w:p w:rsidR="004A3A0A" w:rsidRPr="001C2637" w:rsidRDefault="004A3A0A" w:rsidP="001C2637">
            <w:pPr>
              <w:spacing w:after="0" w:line="240" w:lineRule="auto"/>
              <w:rPr>
                <w:rFonts w:ascii="Arial" w:hAnsi="Arial" w:cs="Arial"/>
                <w:sz w:val="20"/>
                <w:lang w:val="es-AR"/>
              </w:rPr>
            </w:pPr>
          </w:p>
          <w:p w:rsidR="004A3A0A" w:rsidRPr="001C2637" w:rsidRDefault="00C34CD4" w:rsidP="001C2637">
            <w:pPr>
              <w:spacing w:after="0" w:line="240" w:lineRule="auto"/>
              <w:rPr>
                <w:rFonts w:ascii="Arial" w:hAnsi="Arial" w:cs="Arial"/>
                <w:sz w:val="20"/>
                <w:lang w:val="es-AR"/>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53975</wp:posOffset>
                      </wp:positionV>
                      <wp:extent cx="2943225" cy="9525"/>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"/>
                  </w:pict>
                </mc:Fallback>
              </mc:AlternateContent>
            </w:r>
          </w:p>
          <w:p w:rsidR="004A3A0A" w:rsidRPr="001C2637" w:rsidRDefault="004A3A0A" w:rsidP="001C2637">
            <w:pPr>
              <w:spacing w:after="0" w:line="240" w:lineRule="auto"/>
              <w:rPr>
                <w:rFonts w:ascii="Arial" w:hAnsi="Arial" w:cs="Arial"/>
                <w:sz w:val="20"/>
                <w:lang w:val="es-AR"/>
              </w:rPr>
            </w:pPr>
            <w:r w:rsidRPr="001C2637">
              <w:rPr>
                <w:rFonts w:ascii="Arial" w:hAnsi="Arial" w:cs="Arial"/>
                <w:sz w:val="20"/>
                <w:lang w:val="es-AR"/>
              </w:rPr>
              <w:t>NAME</w:t>
            </w:r>
          </w:p>
          <w:p w:rsidR="004A3A0A" w:rsidRPr="001C2637" w:rsidRDefault="004A3A0A" w:rsidP="001C2637">
            <w:pPr>
              <w:spacing w:after="0" w:line="240" w:lineRule="auto"/>
              <w:rPr>
                <w:rFonts w:ascii="Arial" w:hAnsi="Arial" w:cs="Arial"/>
                <w:sz w:val="20"/>
                <w:lang w:val="es-AR"/>
              </w:rPr>
            </w:pPr>
            <w:r w:rsidRPr="001C2637">
              <w:rPr>
                <w:rFonts w:ascii="Arial" w:hAnsi="Arial" w:cs="Arial"/>
                <w:sz w:val="20"/>
                <w:lang w:val="es-AR"/>
              </w:rPr>
              <w:t>TITLE</w:t>
            </w:r>
          </w:p>
          <w:p w:rsidR="004A3A0A" w:rsidRPr="001C2637" w:rsidRDefault="004A3A0A" w:rsidP="001C2637">
            <w:pPr>
              <w:spacing w:after="0" w:line="240" w:lineRule="auto"/>
              <w:rPr>
                <w:rFonts w:ascii="Arial" w:hAnsi="Arial" w:cs="Arial"/>
                <w:sz w:val="20"/>
                <w:lang w:val="es-AR"/>
              </w:rPr>
            </w:pPr>
          </w:p>
          <w:p w:rsidR="004A3A0A" w:rsidRPr="001C2637" w:rsidRDefault="00C34CD4" w:rsidP="001C2637">
            <w:pPr>
              <w:spacing w:after="0" w:line="240" w:lineRule="auto"/>
              <w:rPr>
                <w:rFonts w:ascii="Arial" w:hAnsi="Arial" w:cs="Arial"/>
                <w:sz w:val="20"/>
                <w:lang w:val="es-AR"/>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107950</wp:posOffset>
                      </wp:positionV>
                      <wp:extent cx="2600325" cy="19050"/>
                      <wp:effectExtent l="9525" t="12700" r="9525" b="63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5pt" to="2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"/>
                  </w:pict>
                </mc:Fallback>
              </mc:AlternateContent>
            </w:r>
            <w:r w:rsidR="004A3A0A" w:rsidRPr="001C2637">
              <w:rPr>
                <w:rFonts w:ascii="Arial" w:hAnsi="Arial" w:cs="Arial"/>
                <w:sz w:val="20"/>
                <w:lang w:val="es-AR"/>
              </w:rPr>
              <w:t xml:space="preserve">Date: </w:t>
            </w:r>
          </w:p>
          <w:p w:rsidR="004A3A0A" w:rsidRPr="001C2637" w:rsidRDefault="004A3A0A" w:rsidP="001C2637">
            <w:pPr>
              <w:spacing w:after="0" w:line="240" w:lineRule="auto"/>
              <w:rPr>
                <w:rFonts w:ascii="Arial" w:hAnsi="Arial" w:cs="Arial"/>
                <w:lang w:val="es-AR"/>
              </w:rPr>
            </w:pPr>
          </w:p>
        </w:tc>
      </w:tr>
    </w:tbl>
    <w:p w:rsidR="006B6F5B" w:rsidRPr="00E63105" w:rsidRDefault="006B6F5B" w:rsidP="001C2637">
      <w:pPr>
        <w:rPr>
          <w:lang w:val="es-AR"/>
        </w:rPr>
      </w:pPr>
    </w:p>
    <w:sectPr w:rsidR="006B6F5B" w:rsidRPr="00E63105" w:rsidSect="004E3620">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C8" w:rsidRDefault="00F730C8" w:rsidP="008F48E2">
      <w:pPr>
        <w:spacing w:after="0" w:line="240" w:lineRule="auto"/>
      </w:pPr>
      <w:r>
        <w:separator/>
      </w:r>
    </w:p>
  </w:endnote>
  <w:endnote w:type="continuationSeparator" w:id="0">
    <w:p w:rsidR="00F730C8" w:rsidRDefault="00F730C8" w:rsidP="008F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C8" w:rsidRDefault="00F730C8" w:rsidP="008F48E2">
      <w:pPr>
        <w:spacing w:after="0" w:line="240" w:lineRule="auto"/>
      </w:pPr>
      <w:r>
        <w:separator/>
      </w:r>
    </w:p>
  </w:footnote>
  <w:footnote w:type="continuationSeparator" w:id="0">
    <w:p w:rsidR="00F730C8" w:rsidRDefault="00F730C8" w:rsidP="008F4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2" w:rsidRDefault="008F4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39C6"/>
    <w:multiLevelType w:val="hybridMultilevel"/>
    <w:tmpl w:val="9E98D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C8"/>
    <w:rsid w:val="00045978"/>
    <w:rsid w:val="001C2637"/>
    <w:rsid w:val="004262F6"/>
    <w:rsid w:val="004A3A0A"/>
    <w:rsid w:val="004E3620"/>
    <w:rsid w:val="006B6F5B"/>
    <w:rsid w:val="00830E62"/>
    <w:rsid w:val="008C7C9F"/>
    <w:rsid w:val="008F48E2"/>
    <w:rsid w:val="00960863"/>
    <w:rsid w:val="00C34CD4"/>
    <w:rsid w:val="00CE242F"/>
    <w:rsid w:val="00D67E49"/>
    <w:rsid w:val="00E63105"/>
    <w:rsid w:val="00ED5CC7"/>
    <w:rsid w:val="00ED60CA"/>
    <w:rsid w:val="00F7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6B6F5B"/>
    <w:rPr>
      <w:rFonts w:ascii="Arial" w:eastAsia="Times New Roman" w:hAnsi="Arial"/>
      <w:snapToGrid w:val="0"/>
      <w:color w:val="0000FF"/>
    </w:rPr>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E62"/>
    <w:rPr>
      <w:rFonts w:ascii="Tahoma" w:hAnsi="Tahoma" w:cs="Tahoma"/>
      <w:sz w:val="16"/>
      <w:szCs w:val="16"/>
    </w:rPr>
  </w:style>
  <w:style w:type="paragraph" w:styleId="Header">
    <w:name w:val="header"/>
    <w:basedOn w:val="Normal"/>
    <w:link w:val="HeaderChar"/>
    <w:uiPriority w:val="99"/>
    <w:unhideWhenUsed/>
    <w:rsid w:val="008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E2"/>
  </w:style>
  <w:style w:type="paragraph" w:styleId="Footer">
    <w:name w:val="footer"/>
    <w:basedOn w:val="Normal"/>
    <w:link w:val="FooterChar"/>
    <w:uiPriority w:val="99"/>
    <w:unhideWhenUsed/>
    <w:rsid w:val="008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6B6F5B"/>
    <w:rPr>
      <w:rFonts w:ascii="Arial" w:eastAsia="Times New Roman" w:hAnsi="Arial"/>
      <w:snapToGrid w:val="0"/>
      <w:color w:val="0000FF"/>
    </w:rPr>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0E62"/>
    <w:rPr>
      <w:rFonts w:ascii="Tahoma" w:hAnsi="Tahoma" w:cs="Tahoma"/>
      <w:sz w:val="16"/>
      <w:szCs w:val="16"/>
    </w:rPr>
  </w:style>
  <w:style w:type="paragraph" w:styleId="Header">
    <w:name w:val="header"/>
    <w:basedOn w:val="Normal"/>
    <w:link w:val="HeaderChar"/>
    <w:uiPriority w:val="99"/>
    <w:unhideWhenUsed/>
    <w:rsid w:val="008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E2"/>
  </w:style>
  <w:style w:type="paragraph" w:styleId="Footer">
    <w:name w:val="footer"/>
    <w:basedOn w:val="Normal"/>
    <w:link w:val="FooterChar"/>
    <w:uiPriority w:val="99"/>
    <w:unhideWhenUsed/>
    <w:rsid w:val="008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2\AppData\Local\Temp\Rar$DI09.841\ENGLISH-SPANISH%20MOU_2013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ENGLISH-SPANISH MOU_201307.dotx</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2013-10-24T13:19:00Z</dcterms:created>
  <dcterms:modified xsi:type="dcterms:W3CDTF">2013-10-24T13:20:00Z</dcterms:modified>
</cp:coreProperties>
</file>