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27" w:rsidRPr="002D2A27" w:rsidRDefault="002D2A27" w:rsidP="002D2A27">
      <w:pPr>
        <w:spacing w:after="0" w:line="240" w:lineRule="auto"/>
        <w:jc w:val="center"/>
        <w:rPr>
          <w:rFonts w:asciiTheme="majorHAnsi" w:hAnsiTheme="majorHAnsi"/>
          <w:sz w:val="26"/>
          <w:szCs w:val="26"/>
        </w:rPr>
      </w:pPr>
      <w:r w:rsidRPr="002D2A27">
        <w:rPr>
          <w:rFonts w:asciiTheme="majorHAnsi" w:hAnsiTheme="majorHAnsi"/>
          <w:sz w:val="26"/>
          <w:szCs w:val="26"/>
        </w:rPr>
        <w:t>Grant Proposal Writing For</w:t>
      </w:r>
      <w:r w:rsidR="006859E5">
        <w:rPr>
          <w:rFonts w:asciiTheme="majorHAnsi" w:hAnsiTheme="majorHAnsi"/>
          <w:sz w:val="26"/>
          <w:szCs w:val="26"/>
        </w:rPr>
        <w:t xml:space="preserve"> </w:t>
      </w:r>
      <w:r w:rsidRPr="002D2A27">
        <w:rPr>
          <w:rFonts w:asciiTheme="majorHAnsi" w:hAnsiTheme="majorHAnsi"/>
          <w:sz w:val="26"/>
          <w:szCs w:val="26"/>
        </w:rPr>
        <w:t>Graduate Students</w:t>
      </w:r>
    </w:p>
    <w:p w:rsidR="002D2A27" w:rsidRPr="002D2A27" w:rsidRDefault="002D2A27" w:rsidP="002D2A27">
      <w:pPr>
        <w:spacing w:after="0" w:line="240" w:lineRule="auto"/>
        <w:jc w:val="center"/>
        <w:rPr>
          <w:rFonts w:asciiTheme="majorHAnsi" w:hAnsiTheme="majorHAnsi"/>
          <w:sz w:val="24"/>
          <w:szCs w:val="24"/>
        </w:rPr>
      </w:pPr>
      <w:r w:rsidRPr="002D2A27">
        <w:rPr>
          <w:rFonts w:asciiTheme="majorHAnsi" w:hAnsiTheme="majorHAnsi"/>
          <w:b/>
          <w:bCs/>
          <w:sz w:val="24"/>
          <w:szCs w:val="24"/>
        </w:rPr>
        <w:t>Clemson University</w:t>
      </w:r>
      <w:r w:rsidRPr="002D2A27">
        <w:rPr>
          <w:rFonts w:asciiTheme="majorHAnsi" w:hAnsiTheme="majorHAnsi"/>
          <w:sz w:val="24"/>
          <w:szCs w:val="24"/>
        </w:rPr>
        <w:t xml:space="preserve"> </w:t>
      </w:r>
    </w:p>
    <w:p w:rsidR="002D2A27" w:rsidRPr="002D2A27" w:rsidRDefault="002D2A27" w:rsidP="002D2A27">
      <w:pPr>
        <w:spacing w:after="0" w:line="240" w:lineRule="auto"/>
        <w:jc w:val="center"/>
        <w:rPr>
          <w:rFonts w:asciiTheme="majorHAnsi" w:hAnsiTheme="majorHAnsi"/>
          <w:sz w:val="24"/>
          <w:szCs w:val="24"/>
        </w:rPr>
      </w:pPr>
      <w:r w:rsidRPr="002D2A27">
        <w:rPr>
          <w:rFonts w:asciiTheme="majorHAnsi" w:hAnsiTheme="majorHAnsi"/>
          <w:sz w:val="24"/>
          <w:szCs w:val="24"/>
        </w:rPr>
        <w:t>March 14, 2011 March 17, 2011</w:t>
      </w:r>
    </w:p>
    <w:p w:rsidR="002D2A27" w:rsidRDefault="002D2A27" w:rsidP="00FC5265">
      <w:pPr>
        <w:jc w:val="center"/>
        <w:rPr>
          <w:rFonts w:asciiTheme="majorHAnsi" w:hAnsiTheme="majorHAnsi"/>
        </w:rPr>
      </w:pPr>
    </w:p>
    <w:p w:rsidR="0056607C" w:rsidRPr="006859E5" w:rsidRDefault="0056607C" w:rsidP="0056607C">
      <w:pPr>
        <w:jc w:val="center"/>
        <w:rPr>
          <w:rFonts w:asciiTheme="majorHAnsi" w:hAnsiTheme="majorHAnsi"/>
          <w:b/>
          <w:sz w:val="28"/>
          <w:szCs w:val="28"/>
        </w:rPr>
      </w:pPr>
      <w:r w:rsidRPr="006859E5">
        <w:rPr>
          <w:rFonts w:asciiTheme="majorHAnsi" w:hAnsiTheme="majorHAnsi"/>
          <w:b/>
          <w:sz w:val="28"/>
          <w:szCs w:val="28"/>
        </w:rPr>
        <w:t>Agenda</w:t>
      </w:r>
    </w:p>
    <w:p w:rsidR="0056607C" w:rsidRPr="0056607C" w:rsidRDefault="0056607C" w:rsidP="0056607C">
      <w:pPr>
        <w:numPr>
          <w:ilvl w:val="0"/>
          <w:numId w:val="1"/>
        </w:numPr>
        <w:tabs>
          <w:tab w:val="clear" w:pos="360"/>
        </w:tabs>
        <w:spacing w:after="0" w:line="240" w:lineRule="auto"/>
        <w:jc w:val="both"/>
        <w:rPr>
          <w:rFonts w:asciiTheme="majorHAnsi" w:hAnsiTheme="majorHAnsi"/>
          <w:sz w:val="24"/>
          <w:szCs w:val="24"/>
        </w:rPr>
      </w:pPr>
      <w:r w:rsidRPr="0056607C">
        <w:rPr>
          <w:rFonts w:asciiTheme="majorHAnsi" w:hAnsiTheme="majorHAnsi"/>
          <w:sz w:val="24"/>
          <w:szCs w:val="24"/>
        </w:rPr>
        <w:t xml:space="preserve">Gerald </w:t>
      </w:r>
      <w:proofErr w:type="spellStart"/>
      <w:r w:rsidRPr="0056607C">
        <w:rPr>
          <w:rFonts w:asciiTheme="majorHAnsi" w:hAnsiTheme="majorHAnsi"/>
          <w:sz w:val="24"/>
          <w:szCs w:val="24"/>
        </w:rPr>
        <w:t>Sonnenfeld</w:t>
      </w:r>
      <w:proofErr w:type="spellEnd"/>
      <w:r w:rsidRPr="0056607C">
        <w:rPr>
          <w:rFonts w:asciiTheme="majorHAnsi" w:hAnsiTheme="majorHAnsi"/>
          <w:sz w:val="24"/>
          <w:szCs w:val="24"/>
        </w:rPr>
        <w:t>, Vice President for Research – Introduction to Grant Writing for Graduates</w:t>
      </w:r>
    </w:p>
    <w:p w:rsidR="0056607C" w:rsidRPr="0056607C" w:rsidRDefault="0056607C" w:rsidP="0056607C">
      <w:pPr>
        <w:numPr>
          <w:ilvl w:val="0"/>
          <w:numId w:val="1"/>
        </w:numPr>
        <w:tabs>
          <w:tab w:val="clear" w:pos="360"/>
        </w:tabs>
        <w:spacing w:after="0" w:line="240" w:lineRule="auto"/>
        <w:jc w:val="both"/>
        <w:rPr>
          <w:rFonts w:asciiTheme="majorHAnsi" w:hAnsiTheme="majorHAnsi"/>
          <w:sz w:val="24"/>
          <w:szCs w:val="24"/>
        </w:rPr>
      </w:pPr>
      <w:r w:rsidRPr="0056607C">
        <w:rPr>
          <w:rFonts w:asciiTheme="majorHAnsi" w:hAnsiTheme="majorHAnsi"/>
          <w:sz w:val="24"/>
          <w:szCs w:val="24"/>
        </w:rPr>
        <w:t>Karen Burg, Endowed Chair – Grant Writing: Transitioning from Graduate to Faculty</w:t>
      </w:r>
    </w:p>
    <w:p w:rsidR="0056607C" w:rsidRPr="0056607C" w:rsidRDefault="0056607C" w:rsidP="0056607C">
      <w:pPr>
        <w:numPr>
          <w:ilvl w:val="0"/>
          <w:numId w:val="1"/>
        </w:numPr>
        <w:tabs>
          <w:tab w:val="clear" w:pos="360"/>
        </w:tabs>
        <w:spacing w:after="0" w:line="240" w:lineRule="auto"/>
        <w:jc w:val="both"/>
        <w:rPr>
          <w:rFonts w:asciiTheme="majorHAnsi" w:hAnsiTheme="majorHAnsi"/>
          <w:sz w:val="24"/>
          <w:szCs w:val="24"/>
        </w:rPr>
      </w:pPr>
      <w:r w:rsidRPr="0056607C">
        <w:rPr>
          <w:rFonts w:asciiTheme="majorHAnsi" w:hAnsiTheme="majorHAnsi"/>
          <w:sz w:val="24"/>
          <w:szCs w:val="24"/>
        </w:rPr>
        <w:t>Karen Pless, Training &amp; Registration Manager – Writing a Successful Proposal</w:t>
      </w:r>
    </w:p>
    <w:p w:rsidR="0056607C" w:rsidRPr="0056607C" w:rsidRDefault="0056607C" w:rsidP="0056607C">
      <w:pPr>
        <w:numPr>
          <w:ilvl w:val="0"/>
          <w:numId w:val="1"/>
        </w:numPr>
        <w:tabs>
          <w:tab w:val="clear" w:pos="360"/>
        </w:tabs>
        <w:spacing w:after="0" w:line="240" w:lineRule="auto"/>
        <w:jc w:val="both"/>
        <w:rPr>
          <w:rFonts w:asciiTheme="majorHAnsi" w:hAnsiTheme="majorHAnsi"/>
          <w:sz w:val="24"/>
          <w:szCs w:val="24"/>
        </w:rPr>
      </w:pPr>
      <w:r w:rsidRPr="0056607C">
        <w:rPr>
          <w:rFonts w:asciiTheme="majorHAnsi" w:hAnsiTheme="majorHAnsi"/>
          <w:sz w:val="24"/>
          <w:szCs w:val="24"/>
        </w:rPr>
        <w:t>Kristin LaRoche, Grants Administrator – Developing a Proposal Budget</w:t>
      </w:r>
    </w:p>
    <w:p w:rsidR="0056607C" w:rsidRPr="0056607C" w:rsidRDefault="0056607C" w:rsidP="0056607C">
      <w:pPr>
        <w:numPr>
          <w:ilvl w:val="0"/>
          <w:numId w:val="1"/>
        </w:numPr>
        <w:tabs>
          <w:tab w:val="clear" w:pos="360"/>
        </w:tabs>
        <w:spacing w:after="0" w:line="240" w:lineRule="auto"/>
        <w:jc w:val="both"/>
        <w:rPr>
          <w:rFonts w:asciiTheme="majorHAnsi" w:hAnsiTheme="majorHAnsi"/>
          <w:sz w:val="24"/>
          <w:szCs w:val="24"/>
        </w:rPr>
      </w:pPr>
      <w:r w:rsidRPr="0056607C">
        <w:rPr>
          <w:rFonts w:asciiTheme="majorHAnsi" w:hAnsiTheme="majorHAnsi"/>
          <w:sz w:val="24"/>
          <w:szCs w:val="24"/>
        </w:rPr>
        <w:t xml:space="preserve">Tracy Arwood, Director of Research Compliance – Compliance in Proposal Development </w:t>
      </w:r>
    </w:p>
    <w:p w:rsidR="0056607C" w:rsidRDefault="0056607C" w:rsidP="002D2A27">
      <w:pPr>
        <w:jc w:val="center"/>
        <w:rPr>
          <w:rFonts w:asciiTheme="majorHAnsi" w:hAnsiTheme="majorHAnsi"/>
          <w:b/>
          <w:bCs/>
        </w:rPr>
      </w:pPr>
    </w:p>
    <w:p w:rsidR="0056607C" w:rsidRPr="006C6CCE" w:rsidRDefault="0056607C" w:rsidP="002D2A27">
      <w:pPr>
        <w:jc w:val="center"/>
        <w:rPr>
          <w:rFonts w:asciiTheme="majorHAnsi" w:hAnsiTheme="majorHAnsi"/>
          <w:b/>
          <w:bCs/>
        </w:rPr>
      </w:pPr>
    </w:p>
    <w:p w:rsidR="002D2A27" w:rsidRPr="006859E5" w:rsidRDefault="002D2A27" w:rsidP="002D2A27">
      <w:pPr>
        <w:jc w:val="center"/>
        <w:rPr>
          <w:rFonts w:asciiTheme="majorHAnsi" w:hAnsiTheme="majorHAnsi"/>
          <w:b/>
          <w:bCs/>
          <w:sz w:val="28"/>
          <w:szCs w:val="28"/>
        </w:rPr>
      </w:pPr>
      <w:r w:rsidRPr="006859E5">
        <w:rPr>
          <w:rFonts w:asciiTheme="majorHAnsi" w:hAnsiTheme="majorHAnsi"/>
          <w:b/>
          <w:bCs/>
          <w:sz w:val="28"/>
          <w:szCs w:val="28"/>
        </w:rPr>
        <w:t>Upcoming Training Opportunities</w:t>
      </w:r>
    </w:p>
    <w:p w:rsidR="002D2A27" w:rsidRPr="0056607C" w:rsidRDefault="002D2A27" w:rsidP="002D2A27">
      <w:pPr>
        <w:rPr>
          <w:rFonts w:asciiTheme="majorHAnsi" w:hAnsiTheme="majorHAnsi"/>
          <w:b/>
          <w:i/>
          <w:iCs/>
          <w:sz w:val="24"/>
          <w:szCs w:val="24"/>
          <w:u w:val="single"/>
        </w:rPr>
      </w:pPr>
      <w:r w:rsidRPr="0056607C">
        <w:rPr>
          <w:rFonts w:asciiTheme="majorHAnsi" w:hAnsiTheme="majorHAnsi"/>
          <w:b/>
          <w:i/>
          <w:iCs/>
          <w:sz w:val="24"/>
          <w:szCs w:val="24"/>
          <w:u w:val="single"/>
        </w:rPr>
        <w:t>Finding Funding Opportunities Tailored to Your Needs</w:t>
      </w:r>
    </w:p>
    <w:p w:rsidR="002D2A27" w:rsidRPr="0056607C" w:rsidRDefault="002D2A27" w:rsidP="002D2A27">
      <w:pPr>
        <w:ind w:left="720"/>
        <w:rPr>
          <w:rFonts w:asciiTheme="majorHAnsi" w:hAnsiTheme="majorHAnsi"/>
          <w:sz w:val="24"/>
          <w:szCs w:val="24"/>
        </w:rPr>
      </w:pPr>
      <w:r w:rsidRPr="0056607C">
        <w:rPr>
          <w:rFonts w:asciiTheme="majorHAnsi" w:hAnsiTheme="majorHAnsi"/>
          <w:sz w:val="24"/>
          <w:szCs w:val="24"/>
        </w:rPr>
        <w:t xml:space="preserve">3/15/2011, 2:00 PM - 3:15 PM, 438 Brackett Hall </w:t>
      </w:r>
      <w:r w:rsidRPr="0056607C">
        <w:rPr>
          <w:rFonts w:asciiTheme="majorHAnsi" w:hAnsiTheme="majorHAnsi"/>
          <w:sz w:val="24"/>
          <w:szCs w:val="24"/>
        </w:rPr>
        <w:br/>
        <w:t xml:space="preserve">3/29/2011, 10:15 AM - 11:30 AM, 438 Brackett Hall </w:t>
      </w:r>
      <w:r w:rsidRPr="0056607C">
        <w:rPr>
          <w:rFonts w:asciiTheme="majorHAnsi" w:hAnsiTheme="majorHAnsi"/>
          <w:sz w:val="24"/>
          <w:szCs w:val="24"/>
        </w:rPr>
        <w:br/>
        <w:t xml:space="preserve">3/29/2011, 2:00 PM - 3:15 PM, 438 Brackett Hall </w:t>
      </w:r>
      <w:r w:rsidRPr="0056607C">
        <w:rPr>
          <w:rFonts w:asciiTheme="majorHAnsi" w:hAnsiTheme="majorHAnsi"/>
          <w:sz w:val="24"/>
          <w:szCs w:val="24"/>
        </w:rPr>
        <w:br/>
        <w:t xml:space="preserve">3/30/2011, 11:30 AM - 12:45 PM, 438 Brackett Hall </w:t>
      </w:r>
    </w:p>
    <w:p w:rsidR="002D2A27" w:rsidRPr="0056607C" w:rsidRDefault="000C0B8A" w:rsidP="006C6CCE">
      <w:pPr>
        <w:spacing w:after="0" w:line="240" w:lineRule="auto"/>
        <w:rPr>
          <w:rFonts w:asciiTheme="majorHAnsi" w:hAnsiTheme="majorHAnsi"/>
          <w:sz w:val="24"/>
          <w:szCs w:val="24"/>
        </w:rPr>
      </w:pPr>
      <w:r w:rsidRPr="0056607C">
        <w:rPr>
          <w:rFonts w:asciiTheme="majorHAnsi" w:hAnsiTheme="majorHAnsi"/>
          <w:sz w:val="24"/>
          <w:szCs w:val="24"/>
        </w:rPr>
        <w:t> </w:t>
      </w:r>
      <w:proofErr w:type="gramStart"/>
      <w:r w:rsidR="002D2A27" w:rsidRPr="0056607C">
        <w:rPr>
          <w:rFonts w:asciiTheme="majorHAnsi" w:hAnsiTheme="majorHAnsi"/>
          <w:sz w:val="24"/>
          <w:szCs w:val="24"/>
        </w:rPr>
        <w:t xml:space="preserve">To register, go to </w:t>
      </w:r>
      <w:hyperlink r:id="rId5" w:history="1">
        <w:r w:rsidR="002D2A27" w:rsidRPr="0056607C">
          <w:rPr>
            <w:rStyle w:val="Hyperlink"/>
            <w:rFonts w:asciiTheme="majorHAnsi" w:hAnsiTheme="majorHAnsi"/>
            <w:sz w:val="24"/>
            <w:szCs w:val="24"/>
          </w:rPr>
          <w:t>http://dprod5.clemson.edu/clereg/CourseListingUpcoming.asp</w:t>
        </w:r>
      </w:hyperlink>
      <w:r w:rsidR="002D2A27" w:rsidRPr="0056607C">
        <w:rPr>
          <w:rFonts w:asciiTheme="majorHAnsi" w:hAnsiTheme="majorHAnsi"/>
          <w:sz w:val="24"/>
          <w:szCs w:val="24"/>
        </w:rPr>
        <w:t>, log in using your student ID, scroll down to date and time, and click on workshop offering (same procedure to drop).</w:t>
      </w:r>
      <w:proofErr w:type="gramEnd"/>
    </w:p>
    <w:p w:rsidR="006C6CCE" w:rsidRPr="0056607C" w:rsidRDefault="006C6CCE" w:rsidP="006C6CCE">
      <w:pPr>
        <w:spacing w:after="0" w:line="240" w:lineRule="auto"/>
        <w:rPr>
          <w:rFonts w:asciiTheme="majorHAnsi" w:hAnsiTheme="majorHAnsi"/>
          <w:sz w:val="24"/>
          <w:szCs w:val="24"/>
        </w:rPr>
      </w:pPr>
    </w:p>
    <w:p w:rsidR="002D2A27" w:rsidRPr="0056607C" w:rsidRDefault="002D2A27" w:rsidP="002D2A27">
      <w:pPr>
        <w:rPr>
          <w:rFonts w:asciiTheme="majorHAnsi" w:hAnsiTheme="majorHAnsi"/>
          <w:b/>
          <w:i/>
          <w:iCs/>
          <w:sz w:val="24"/>
          <w:szCs w:val="24"/>
        </w:rPr>
      </w:pPr>
      <w:r w:rsidRPr="001661A9">
        <w:rPr>
          <w:rFonts w:asciiTheme="majorHAnsi" w:hAnsiTheme="majorHAnsi"/>
          <w:b/>
          <w:iCs/>
          <w:sz w:val="24"/>
          <w:szCs w:val="24"/>
        </w:rPr>
        <w:t>Office of Research</w:t>
      </w:r>
      <w:r w:rsidR="006859E5" w:rsidRPr="001661A9">
        <w:rPr>
          <w:rFonts w:asciiTheme="majorHAnsi" w:hAnsiTheme="majorHAnsi"/>
          <w:b/>
          <w:iCs/>
          <w:sz w:val="24"/>
          <w:szCs w:val="24"/>
        </w:rPr>
        <w:t xml:space="preserve"> Compliance</w:t>
      </w:r>
      <w:r w:rsidRPr="0056607C">
        <w:rPr>
          <w:rFonts w:asciiTheme="majorHAnsi" w:hAnsiTheme="majorHAnsi"/>
          <w:b/>
          <w:i/>
          <w:iCs/>
          <w:sz w:val="24"/>
          <w:szCs w:val="24"/>
        </w:rPr>
        <w:t xml:space="preserve"> </w:t>
      </w:r>
      <w:r w:rsidRPr="0056607C">
        <w:rPr>
          <w:i/>
          <w:iCs/>
          <w:sz w:val="24"/>
          <w:szCs w:val="24"/>
        </w:rPr>
        <w:t xml:space="preserve">(see </w:t>
      </w:r>
      <w:hyperlink r:id="rId6" w:history="1">
        <w:r w:rsidR="006859E5" w:rsidRPr="0056607C">
          <w:rPr>
            <w:rStyle w:val="Hyperlink"/>
            <w:i/>
            <w:iCs/>
            <w:sz w:val="24"/>
            <w:szCs w:val="24"/>
          </w:rPr>
          <w:t>www.clemson.edu/research/compliance/integrity/training.html</w:t>
        </w:r>
      </w:hyperlink>
      <w:r w:rsidRPr="0056607C">
        <w:rPr>
          <w:i/>
          <w:iCs/>
          <w:sz w:val="24"/>
          <w:szCs w:val="24"/>
        </w:rPr>
        <w:t xml:space="preserve"> for details)</w:t>
      </w:r>
    </w:p>
    <w:p w:rsidR="002D2A27" w:rsidRPr="0056607C" w:rsidRDefault="002D2A27" w:rsidP="00094EB1">
      <w:pPr>
        <w:spacing w:after="120" w:line="240" w:lineRule="auto"/>
        <w:rPr>
          <w:rFonts w:asciiTheme="majorHAnsi" w:hAnsiTheme="majorHAnsi"/>
          <w:b/>
          <w:i/>
          <w:iCs/>
          <w:sz w:val="24"/>
          <w:szCs w:val="24"/>
          <w:u w:val="single"/>
        </w:rPr>
      </w:pPr>
      <w:r w:rsidRPr="0056607C">
        <w:rPr>
          <w:rFonts w:asciiTheme="majorHAnsi" w:hAnsiTheme="majorHAnsi"/>
          <w:b/>
          <w:i/>
          <w:iCs/>
          <w:sz w:val="24"/>
          <w:szCs w:val="24"/>
          <w:u w:val="single"/>
        </w:rPr>
        <w:t>Compliance Brown Bag Series (bring your own lunch)</w:t>
      </w:r>
    </w:p>
    <w:p w:rsidR="00094EB1" w:rsidRPr="0056607C" w:rsidRDefault="00094EB1" w:rsidP="006C6CCE">
      <w:pPr>
        <w:spacing w:after="0" w:line="240" w:lineRule="auto"/>
        <w:rPr>
          <w:rFonts w:asciiTheme="majorHAnsi" w:hAnsiTheme="majorHAnsi"/>
          <w:sz w:val="24"/>
          <w:szCs w:val="24"/>
        </w:rPr>
      </w:pPr>
      <w:r w:rsidRPr="0056607C">
        <w:rPr>
          <w:rFonts w:asciiTheme="majorHAnsi" w:hAnsiTheme="majorHAnsi"/>
          <w:sz w:val="24"/>
          <w:szCs w:val="24"/>
        </w:rPr>
        <w:t> </w:t>
      </w:r>
      <w:r w:rsidR="002D2A27" w:rsidRPr="0056607C">
        <w:rPr>
          <w:rFonts w:asciiTheme="majorHAnsi" w:hAnsiTheme="majorHAnsi"/>
          <w:sz w:val="24"/>
          <w:szCs w:val="24"/>
        </w:rPr>
        <w:t>Improving Readability: How “readable” are your surveys and consent forms, Presenter – Dr. Robert Bixler, Assoc. Prof., PRTM</w:t>
      </w:r>
      <w:r w:rsidR="006C6CCE" w:rsidRPr="0056607C">
        <w:rPr>
          <w:rFonts w:asciiTheme="majorHAnsi" w:hAnsiTheme="majorHAnsi"/>
          <w:sz w:val="24"/>
          <w:szCs w:val="24"/>
        </w:rPr>
        <w:t xml:space="preserve">; </w:t>
      </w:r>
      <w:r w:rsidR="002D2A27" w:rsidRPr="0056607C">
        <w:rPr>
          <w:rFonts w:asciiTheme="majorHAnsi" w:hAnsiTheme="majorHAnsi"/>
          <w:sz w:val="24"/>
          <w:szCs w:val="24"/>
        </w:rPr>
        <w:t>4/07/11, 12:00 PM – 1:00 PM, Student Senate Chambers (5</w:t>
      </w:r>
      <w:r w:rsidR="002D2A27" w:rsidRPr="0056607C">
        <w:rPr>
          <w:rFonts w:asciiTheme="majorHAnsi" w:hAnsiTheme="majorHAnsi"/>
          <w:sz w:val="24"/>
          <w:szCs w:val="24"/>
          <w:vertAlign w:val="superscript"/>
        </w:rPr>
        <w:t>th</w:t>
      </w:r>
      <w:r w:rsidR="002D2A27" w:rsidRPr="0056607C">
        <w:rPr>
          <w:rFonts w:asciiTheme="majorHAnsi" w:hAnsiTheme="majorHAnsi"/>
          <w:sz w:val="24"/>
          <w:szCs w:val="24"/>
        </w:rPr>
        <w:t xml:space="preserve"> floor, Edgar A. Brown Union)</w:t>
      </w:r>
    </w:p>
    <w:p w:rsidR="000C0B8A" w:rsidRPr="0056607C" w:rsidRDefault="002D2A27" w:rsidP="006C6CCE">
      <w:pPr>
        <w:spacing w:after="0" w:line="240" w:lineRule="auto"/>
        <w:rPr>
          <w:sz w:val="24"/>
          <w:szCs w:val="24"/>
        </w:rPr>
      </w:pPr>
      <w:r w:rsidRPr="0056607C">
        <w:rPr>
          <w:rFonts w:asciiTheme="majorHAnsi" w:hAnsiTheme="majorHAnsi"/>
          <w:sz w:val="24"/>
          <w:szCs w:val="24"/>
        </w:rPr>
        <w:t xml:space="preserve">To register, go to </w:t>
      </w:r>
      <w:hyperlink r:id="rId7" w:history="1">
        <w:r w:rsidRPr="0056607C">
          <w:rPr>
            <w:rStyle w:val="Hyperlink"/>
            <w:rFonts w:asciiTheme="majorHAnsi" w:hAnsiTheme="majorHAnsi"/>
            <w:sz w:val="24"/>
            <w:szCs w:val="24"/>
          </w:rPr>
          <w:t>http://www.clemson.edu/research/compliance/integrity/training.html</w:t>
        </w:r>
      </w:hyperlink>
    </w:p>
    <w:p w:rsidR="006C6CCE" w:rsidRPr="0056607C" w:rsidRDefault="006C6CCE" w:rsidP="006C6CCE">
      <w:pPr>
        <w:spacing w:after="0" w:line="240" w:lineRule="auto"/>
        <w:rPr>
          <w:rFonts w:asciiTheme="majorHAnsi" w:hAnsiTheme="majorHAnsi"/>
          <w:sz w:val="24"/>
          <w:szCs w:val="24"/>
        </w:rPr>
      </w:pPr>
    </w:p>
    <w:p w:rsidR="00094EB1" w:rsidRPr="0056607C" w:rsidRDefault="002D2A27" w:rsidP="006C6CCE">
      <w:pPr>
        <w:spacing w:after="0" w:line="240" w:lineRule="auto"/>
        <w:rPr>
          <w:rFonts w:asciiTheme="majorHAnsi" w:hAnsiTheme="majorHAnsi" w:cs="Calibri"/>
          <w:sz w:val="24"/>
          <w:szCs w:val="24"/>
        </w:rPr>
      </w:pPr>
      <w:proofErr w:type="gramStart"/>
      <w:r w:rsidRPr="0056607C">
        <w:rPr>
          <w:rFonts w:asciiTheme="majorHAnsi" w:hAnsiTheme="majorHAnsi" w:cs="Calibri"/>
          <w:b/>
          <w:i/>
          <w:sz w:val="24"/>
          <w:szCs w:val="24"/>
          <w:u w:val="single"/>
        </w:rPr>
        <w:t>Scientific Publishing from the Inside-Out,</w:t>
      </w:r>
      <w:r w:rsidRPr="0056607C">
        <w:rPr>
          <w:rFonts w:asciiTheme="majorHAnsi" w:hAnsiTheme="majorHAnsi" w:cs="Calibri"/>
          <w:sz w:val="24"/>
          <w:szCs w:val="24"/>
          <w:u w:val="single"/>
        </w:rPr>
        <w:t xml:space="preserve"> </w:t>
      </w:r>
      <w:r w:rsidR="00094EB1" w:rsidRPr="0056607C">
        <w:rPr>
          <w:rFonts w:asciiTheme="majorHAnsi" w:hAnsiTheme="majorHAnsi" w:cs="Calibri"/>
          <w:sz w:val="24"/>
          <w:szCs w:val="24"/>
        </w:rPr>
        <w:t xml:space="preserve">  </w:t>
      </w:r>
      <w:r w:rsidRPr="0056607C">
        <w:rPr>
          <w:rFonts w:asciiTheme="majorHAnsi" w:hAnsiTheme="majorHAnsi" w:cs="Calibri"/>
          <w:sz w:val="24"/>
          <w:szCs w:val="24"/>
        </w:rPr>
        <w:t xml:space="preserve">Presenter - Nick </w:t>
      </w:r>
      <w:proofErr w:type="spellStart"/>
      <w:r w:rsidRPr="0056607C">
        <w:rPr>
          <w:rFonts w:asciiTheme="majorHAnsi" w:hAnsiTheme="majorHAnsi" w:cs="Calibri"/>
          <w:sz w:val="24"/>
          <w:szCs w:val="24"/>
        </w:rPr>
        <w:t>Wigginton</w:t>
      </w:r>
      <w:proofErr w:type="spellEnd"/>
      <w:r w:rsidRPr="0056607C">
        <w:rPr>
          <w:rFonts w:asciiTheme="majorHAnsi" w:hAnsiTheme="majorHAnsi" w:cs="Calibri"/>
          <w:sz w:val="24"/>
          <w:szCs w:val="24"/>
        </w:rPr>
        <w:t>, Ph.D.,</w:t>
      </w:r>
      <w:proofErr w:type="gramEnd"/>
      <w:r w:rsidRPr="0056607C">
        <w:rPr>
          <w:rFonts w:asciiTheme="majorHAnsi" w:hAnsiTheme="majorHAnsi" w:cs="Calibri"/>
          <w:sz w:val="24"/>
          <w:szCs w:val="24"/>
        </w:rPr>
        <w:t xml:space="preserve"> </w:t>
      </w:r>
    </w:p>
    <w:p w:rsidR="002D2A27" w:rsidRPr="0056607C" w:rsidRDefault="002D2A27" w:rsidP="006C6CCE">
      <w:pPr>
        <w:spacing w:after="0" w:line="240" w:lineRule="auto"/>
        <w:rPr>
          <w:rFonts w:asciiTheme="majorHAnsi" w:hAnsiTheme="majorHAnsi" w:cs="Calibri"/>
          <w:sz w:val="24"/>
          <w:szCs w:val="24"/>
          <w:u w:val="single"/>
        </w:rPr>
      </w:pPr>
      <w:r w:rsidRPr="0056607C">
        <w:rPr>
          <w:rFonts w:asciiTheme="majorHAnsi" w:hAnsiTheme="majorHAnsi" w:cs="Calibri"/>
          <w:sz w:val="24"/>
          <w:szCs w:val="24"/>
        </w:rPr>
        <w:t>Discussion-based Responsible Conduct in Research (RCR) training</w:t>
      </w:r>
    </w:p>
    <w:p w:rsidR="00094EB1" w:rsidRPr="0056607C" w:rsidRDefault="002D2A27" w:rsidP="006C6CCE">
      <w:pPr>
        <w:pStyle w:val="NormalWeb"/>
        <w:shd w:val="clear" w:color="auto" w:fill="FFFFFF"/>
        <w:spacing w:after="0"/>
        <w:rPr>
          <w:rFonts w:asciiTheme="majorHAnsi" w:hAnsiTheme="majorHAnsi" w:cs="Calibri"/>
        </w:rPr>
      </w:pPr>
      <w:r w:rsidRPr="0056607C">
        <w:rPr>
          <w:rFonts w:asciiTheme="majorHAnsi" w:hAnsiTheme="majorHAnsi" w:cs="Calibri"/>
        </w:rPr>
        <w:t>4/01/11, 3:30 PM</w:t>
      </w:r>
      <w:r w:rsidR="000C0B8A" w:rsidRPr="0056607C">
        <w:rPr>
          <w:rFonts w:asciiTheme="majorHAnsi" w:hAnsiTheme="majorHAnsi" w:cs="Calibri"/>
        </w:rPr>
        <w:t>, Olin</w:t>
      </w:r>
      <w:r w:rsidRPr="0056607C">
        <w:rPr>
          <w:rFonts w:asciiTheme="majorHAnsi" w:hAnsiTheme="majorHAnsi" w:cs="Calibri"/>
        </w:rPr>
        <w:t xml:space="preserve"> Hall Room 200</w:t>
      </w:r>
    </w:p>
    <w:p w:rsidR="00094EB1" w:rsidRPr="0056607C" w:rsidRDefault="00094EB1" w:rsidP="00094EB1">
      <w:pPr>
        <w:pStyle w:val="NormalWeb"/>
        <w:shd w:val="clear" w:color="auto" w:fill="FFFFFF"/>
        <w:spacing w:after="0"/>
        <w:rPr>
          <w:rFonts w:asciiTheme="majorHAnsi" w:hAnsiTheme="majorHAnsi" w:cs="Calibri"/>
        </w:rPr>
      </w:pPr>
    </w:p>
    <w:p w:rsidR="002D2A27" w:rsidRPr="0056607C" w:rsidRDefault="002D2A27" w:rsidP="00094EB1">
      <w:pPr>
        <w:pStyle w:val="NormalWeb"/>
        <w:shd w:val="clear" w:color="auto" w:fill="FFFFFF"/>
        <w:spacing w:after="0"/>
        <w:rPr>
          <w:rFonts w:asciiTheme="majorHAnsi" w:hAnsiTheme="majorHAnsi" w:cs="Calibri"/>
        </w:rPr>
      </w:pPr>
      <w:r w:rsidRPr="0056607C">
        <w:rPr>
          <w:rFonts w:asciiTheme="majorHAnsi" w:hAnsiTheme="majorHAnsi" w:cs="Calibri"/>
        </w:rPr>
        <w:t xml:space="preserve">CITI Training - </w:t>
      </w:r>
      <w:hyperlink r:id="rId8" w:history="1">
        <w:r w:rsidRPr="0056607C">
          <w:rPr>
            <w:rStyle w:val="Hyperlink"/>
            <w:rFonts w:asciiTheme="majorHAnsi" w:hAnsiTheme="majorHAnsi" w:cs="Calibri"/>
          </w:rPr>
          <w:t>http://www.clemson.edu/research/compliance/citi.html</w:t>
        </w:r>
      </w:hyperlink>
      <w:r w:rsidRPr="0056607C">
        <w:rPr>
          <w:rFonts w:asciiTheme="majorHAnsi" w:hAnsiTheme="majorHAnsi" w:cs="Calibri"/>
        </w:rPr>
        <w:t xml:space="preserve"> </w:t>
      </w:r>
    </w:p>
    <w:p w:rsidR="002D2A27" w:rsidRPr="0056607C" w:rsidRDefault="002D2A27" w:rsidP="002D2A27">
      <w:pPr>
        <w:pStyle w:val="NormalWeb"/>
        <w:shd w:val="clear" w:color="auto" w:fill="FFFFFF"/>
        <w:spacing w:after="0"/>
        <w:rPr>
          <w:rFonts w:asciiTheme="majorHAnsi" w:hAnsiTheme="majorHAnsi" w:cs="Calibri"/>
        </w:rPr>
      </w:pPr>
    </w:p>
    <w:p w:rsidR="002D2A27" w:rsidRDefault="002D2A27" w:rsidP="002D2A27">
      <w:pPr>
        <w:rPr>
          <w:rFonts w:asciiTheme="majorHAnsi" w:hAnsiTheme="majorHAnsi"/>
          <w:sz w:val="24"/>
          <w:szCs w:val="24"/>
        </w:rPr>
      </w:pPr>
      <w:r w:rsidRPr="0056607C">
        <w:rPr>
          <w:rFonts w:asciiTheme="majorHAnsi" w:hAnsiTheme="majorHAnsi"/>
          <w:b/>
          <w:sz w:val="24"/>
          <w:szCs w:val="24"/>
        </w:rPr>
        <w:t>PowerPoint of today’s training</w:t>
      </w:r>
      <w:r w:rsidRPr="0056607C">
        <w:rPr>
          <w:rFonts w:asciiTheme="majorHAnsi" w:hAnsiTheme="majorHAnsi"/>
          <w:sz w:val="24"/>
          <w:szCs w:val="24"/>
        </w:rPr>
        <w:t xml:space="preserve"> will be available on the Office of Sponsored Programs Training page at </w:t>
      </w:r>
      <w:hyperlink r:id="rId9" w:history="1">
        <w:r w:rsidRPr="0056607C">
          <w:rPr>
            <w:rStyle w:val="Hyperlink"/>
            <w:rFonts w:asciiTheme="majorHAnsi" w:hAnsiTheme="majorHAnsi"/>
            <w:sz w:val="24"/>
            <w:szCs w:val="24"/>
          </w:rPr>
          <w:t>http://www.clemson.edu/research/sponsored/training.html</w:t>
        </w:r>
      </w:hyperlink>
      <w:r w:rsidRPr="0056607C">
        <w:rPr>
          <w:rFonts w:asciiTheme="majorHAnsi" w:hAnsiTheme="majorHAnsi"/>
          <w:sz w:val="24"/>
          <w:szCs w:val="24"/>
        </w:rPr>
        <w:t>.</w:t>
      </w:r>
    </w:p>
    <w:p w:rsidR="0056607C" w:rsidRDefault="0056607C" w:rsidP="002D2A27">
      <w:pPr>
        <w:rPr>
          <w:rFonts w:asciiTheme="majorHAnsi" w:hAnsiTheme="majorHAnsi"/>
          <w:sz w:val="24"/>
          <w:szCs w:val="24"/>
        </w:rPr>
      </w:pPr>
    </w:p>
    <w:p w:rsidR="0056607C" w:rsidRDefault="0056607C" w:rsidP="002D2A27">
      <w:pPr>
        <w:rPr>
          <w:rFonts w:asciiTheme="majorHAnsi" w:hAnsiTheme="majorHAnsi"/>
          <w:sz w:val="24"/>
          <w:szCs w:val="24"/>
        </w:rPr>
      </w:pPr>
    </w:p>
    <w:p w:rsidR="0056607C" w:rsidRDefault="0056607C" w:rsidP="002D2A27">
      <w:pPr>
        <w:rPr>
          <w:rFonts w:asciiTheme="majorHAnsi" w:hAnsiTheme="majorHAnsi"/>
          <w:sz w:val="24"/>
          <w:szCs w:val="24"/>
        </w:rPr>
      </w:pPr>
    </w:p>
    <w:p w:rsidR="0056607C" w:rsidRDefault="0056607C" w:rsidP="0056607C">
      <w:pPr>
        <w:spacing w:after="0" w:line="240" w:lineRule="auto"/>
        <w:rPr>
          <w:rFonts w:asciiTheme="majorHAnsi" w:hAnsiTheme="majorHAnsi"/>
          <w:bCs/>
          <w:sz w:val="24"/>
          <w:szCs w:val="24"/>
        </w:rPr>
      </w:pPr>
    </w:p>
    <w:p w:rsidR="0056607C" w:rsidRDefault="0056607C" w:rsidP="0056607C">
      <w:pPr>
        <w:spacing w:after="0" w:line="240" w:lineRule="auto"/>
        <w:rPr>
          <w:rFonts w:asciiTheme="majorHAnsi" w:hAnsiTheme="majorHAnsi"/>
          <w:bCs/>
          <w:sz w:val="24"/>
          <w:szCs w:val="24"/>
        </w:rPr>
      </w:pPr>
    </w:p>
    <w:p w:rsidR="0056607C" w:rsidRDefault="0056607C" w:rsidP="0056607C">
      <w:pPr>
        <w:spacing w:after="0" w:line="240" w:lineRule="auto"/>
        <w:rPr>
          <w:rFonts w:asciiTheme="majorHAnsi" w:hAnsiTheme="majorHAnsi"/>
          <w:bCs/>
          <w:sz w:val="24"/>
          <w:szCs w:val="24"/>
        </w:rPr>
      </w:pPr>
    </w:p>
    <w:p w:rsidR="0056607C" w:rsidRPr="0056607C" w:rsidRDefault="0056607C" w:rsidP="0056607C">
      <w:pPr>
        <w:spacing w:after="0" w:line="240" w:lineRule="auto"/>
        <w:jc w:val="both"/>
        <w:rPr>
          <w:rFonts w:asciiTheme="majorHAnsi" w:hAnsiTheme="majorHAnsi"/>
          <w:bCs/>
          <w:sz w:val="24"/>
          <w:szCs w:val="24"/>
        </w:rPr>
      </w:pPr>
      <w:r w:rsidRPr="0056607C">
        <w:rPr>
          <w:rFonts w:asciiTheme="majorHAnsi" w:hAnsiTheme="majorHAnsi"/>
          <w:bCs/>
          <w:sz w:val="24"/>
          <w:szCs w:val="24"/>
        </w:rPr>
        <w:t xml:space="preserve">Dr. Gerald </w:t>
      </w:r>
      <w:proofErr w:type="spellStart"/>
      <w:r w:rsidRPr="0056607C">
        <w:rPr>
          <w:rFonts w:asciiTheme="majorHAnsi" w:hAnsiTheme="majorHAnsi"/>
          <w:bCs/>
          <w:sz w:val="24"/>
          <w:szCs w:val="24"/>
        </w:rPr>
        <w:t>Sonnenfeld</w:t>
      </w:r>
      <w:proofErr w:type="spellEnd"/>
      <w:r w:rsidRPr="0056607C">
        <w:rPr>
          <w:rFonts w:asciiTheme="majorHAnsi" w:hAnsiTheme="majorHAnsi"/>
          <w:bCs/>
          <w:sz w:val="24"/>
          <w:szCs w:val="24"/>
        </w:rPr>
        <w:t xml:space="preserve"> received his B.S. in Biology in 1970 from the City College of New York, his Ph.D. in Microbiology and Immunology in 1975 from the University </w:t>
      </w:r>
      <w:proofErr w:type="gramStart"/>
      <w:r w:rsidRPr="0056607C">
        <w:rPr>
          <w:rFonts w:asciiTheme="majorHAnsi" w:hAnsiTheme="majorHAnsi"/>
          <w:bCs/>
          <w:sz w:val="24"/>
          <w:szCs w:val="24"/>
        </w:rPr>
        <w:t>of Pittsburgh School of</w:t>
      </w:r>
      <w:proofErr w:type="gramEnd"/>
      <w:r w:rsidRPr="0056607C">
        <w:rPr>
          <w:rFonts w:asciiTheme="majorHAnsi" w:hAnsiTheme="majorHAnsi"/>
          <w:bCs/>
          <w:sz w:val="24"/>
          <w:szCs w:val="24"/>
        </w:rPr>
        <w:t xml:space="preserve"> Medicine, </w:t>
      </w:r>
      <w:r w:rsidR="001661A9">
        <w:rPr>
          <w:rFonts w:asciiTheme="majorHAnsi" w:hAnsiTheme="majorHAnsi"/>
          <w:bCs/>
          <w:sz w:val="24"/>
          <w:szCs w:val="24"/>
        </w:rPr>
        <w:t xml:space="preserve">and </w:t>
      </w:r>
      <w:r w:rsidRPr="0056607C">
        <w:rPr>
          <w:rFonts w:asciiTheme="majorHAnsi" w:hAnsiTheme="majorHAnsi"/>
          <w:bCs/>
          <w:sz w:val="24"/>
          <w:szCs w:val="24"/>
        </w:rPr>
        <w:t xml:space="preserve">completed postdoctoral training in infectious diseases and immunology at the Stanford University School of Medicine in 1978. He became assistant professor of Microbiology and Immunology at the University </w:t>
      </w:r>
      <w:proofErr w:type="gramStart"/>
      <w:r w:rsidRPr="0056607C">
        <w:rPr>
          <w:rFonts w:asciiTheme="majorHAnsi" w:hAnsiTheme="majorHAnsi"/>
          <w:bCs/>
          <w:sz w:val="24"/>
          <w:szCs w:val="24"/>
        </w:rPr>
        <w:t>of Louisville School of</w:t>
      </w:r>
      <w:proofErr w:type="gramEnd"/>
      <w:r w:rsidRPr="0056607C">
        <w:rPr>
          <w:rFonts w:asciiTheme="majorHAnsi" w:hAnsiTheme="majorHAnsi"/>
          <w:bCs/>
          <w:sz w:val="24"/>
          <w:szCs w:val="24"/>
        </w:rPr>
        <w:t xml:space="preserve"> Medicine, and rose through the ranks to professor. In 1993, he became Director of Research Immunology in the Department of General Surgery Research of Carolinas Medical Center; in 1999</w:t>
      </w:r>
      <w:r w:rsidR="001661A9">
        <w:rPr>
          <w:rFonts w:asciiTheme="majorHAnsi" w:hAnsiTheme="majorHAnsi"/>
          <w:bCs/>
          <w:sz w:val="24"/>
          <w:szCs w:val="24"/>
        </w:rPr>
        <w:t>,</w:t>
      </w:r>
      <w:r w:rsidRPr="0056607C">
        <w:rPr>
          <w:rFonts w:asciiTheme="majorHAnsi" w:hAnsiTheme="majorHAnsi"/>
          <w:bCs/>
          <w:sz w:val="24"/>
          <w:szCs w:val="24"/>
        </w:rPr>
        <w:t xml:space="preserve"> he became Professor and Chair of the Department of Microbiology, Biochemistry and Immunology and Associate Dean for Basic Sciences and Graduate Studies at Morehouse School of Medicine in Atlanta, and from July 1004 to August 2010</w:t>
      </w:r>
      <w:r w:rsidR="001661A9">
        <w:rPr>
          <w:rFonts w:asciiTheme="majorHAnsi" w:hAnsiTheme="majorHAnsi"/>
          <w:bCs/>
          <w:sz w:val="24"/>
          <w:szCs w:val="24"/>
        </w:rPr>
        <w:t>,</w:t>
      </w:r>
      <w:r w:rsidRPr="0056607C">
        <w:rPr>
          <w:rFonts w:asciiTheme="majorHAnsi" w:hAnsiTheme="majorHAnsi"/>
          <w:bCs/>
          <w:sz w:val="24"/>
          <w:szCs w:val="24"/>
        </w:rPr>
        <w:t xml:space="preserve"> he served as VP for Research and Professor of Biological Sciences at Binghamton University, State University of New York. In 2010</w:t>
      </w:r>
      <w:r w:rsidR="001661A9">
        <w:rPr>
          <w:rFonts w:asciiTheme="majorHAnsi" w:hAnsiTheme="majorHAnsi"/>
          <w:bCs/>
          <w:sz w:val="24"/>
          <w:szCs w:val="24"/>
        </w:rPr>
        <w:t>,</w:t>
      </w:r>
      <w:r w:rsidRPr="0056607C">
        <w:rPr>
          <w:rFonts w:asciiTheme="majorHAnsi" w:hAnsiTheme="majorHAnsi"/>
          <w:bCs/>
          <w:sz w:val="24"/>
          <w:szCs w:val="24"/>
        </w:rPr>
        <w:t xml:space="preserve"> he became VP for Research and Professor of Biological Sciences at Clemson University. He has been a member of the Graduate Research, Education and Training Group Steering Committee as well as many others during his career. Dr. </w:t>
      </w:r>
      <w:proofErr w:type="spellStart"/>
      <w:r w:rsidRPr="0056607C">
        <w:rPr>
          <w:rFonts w:asciiTheme="majorHAnsi" w:hAnsiTheme="majorHAnsi"/>
          <w:bCs/>
          <w:sz w:val="24"/>
          <w:szCs w:val="24"/>
        </w:rPr>
        <w:t>Sonnenfeld</w:t>
      </w:r>
      <w:proofErr w:type="spellEnd"/>
      <w:r w:rsidRPr="0056607C">
        <w:rPr>
          <w:rFonts w:asciiTheme="majorHAnsi" w:hAnsiTheme="majorHAnsi"/>
          <w:bCs/>
          <w:sz w:val="24"/>
          <w:szCs w:val="24"/>
        </w:rPr>
        <w:t xml:space="preserve"> has published over 140 peer-reviewed scientific articles, numerous review articles, edited two books, and hold</w:t>
      </w:r>
      <w:r>
        <w:rPr>
          <w:rFonts w:asciiTheme="majorHAnsi" w:hAnsiTheme="majorHAnsi"/>
          <w:bCs/>
          <w:sz w:val="24"/>
          <w:szCs w:val="24"/>
        </w:rPr>
        <w:t>s</w:t>
      </w:r>
      <w:r w:rsidRPr="0056607C">
        <w:rPr>
          <w:rFonts w:asciiTheme="majorHAnsi" w:hAnsiTheme="majorHAnsi"/>
          <w:bCs/>
          <w:sz w:val="24"/>
          <w:szCs w:val="24"/>
        </w:rPr>
        <w:t xml:space="preserve"> two U.S. patents. </w:t>
      </w:r>
    </w:p>
    <w:p w:rsidR="0056607C" w:rsidRPr="0056607C" w:rsidRDefault="0056607C" w:rsidP="0056607C">
      <w:pPr>
        <w:spacing w:after="0" w:line="240" w:lineRule="auto"/>
        <w:jc w:val="both"/>
        <w:rPr>
          <w:rFonts w:asciiTheme="majorHAnsi" w:hAnsiTheme="majorHAnsi"/>
          <w:bCs/>
          <w:sz w:val="24"/>
          <w:szCs w:val="24"/>
        </w:rPr>
      </w:pPr>
    </w:p>
    <w:p w:rsidR="0056607C" w:rsidRPr="0056607C" w:rsidRDefault="0056607C" w:rsidP="0056607C">
      <w:pPr>
        <w:spacing w:after="0" w:line="240" w:lineRule="auto"/>
        <w:jc w:val="both"/>
        <w:rPr>
          <w:rFonts w:asciiTheme="majorHAnsi" w:hAnsiTheme="majorHAnsi"/>
          <w:sz w:val="24"/>
          <w:szCs w:val="24"/>
        </w:rPr>
      </w:pPr>
      <w:r w:rsidRPr="0056607C">
        <w:rPr>
          <w:rFonts w:asciiTheme="majorHAnsi" w:hAnsiTheme="majorHAnsi"/>
          <w:sz w:val="24"/>
          <w:szCs w:val="24"/>
        </w:rPr>
        <w:t xml:space="preserve">Dr. Karen Burg is Hunter Endowed Chair &amp; Professor of Bioengineering and serves as the Interim </w:t>
      </w:r>
      <w:proofErr w:type="gramStart"/>
      <w:r w:rsidRPr="0056607C">
        <w:rPr>
          <w:rFonts w:asciiTheme="majorHAnsi" w:hAnsiTheme="majorHAnsi"/>
          <w:sz w:val="24"/>
          <w:szCs w:val="24"/>
        </w:rPr>
        <w:t>Vice</w:t>
      </w:r>
      <w:proofErr w:type="gramEnd"/>
      <w:r w:rsidRPr="0056607C">
        <w:rPr>
          <w:rFonts w:asciiTheme="majorHAnsi" w:hAnsiTheme="majorHAnsi"/>
          <w:sz w:val="24"/>
          <w:szCs w:val="24"/>
        </w:rPr>
        <w:t xml:space="preserve"> Provost for Research &amp; Innovation.  She has written many proposals to fund her tissue engineering research program; in her role as research administrator, she works to help faculty members across the Clemson University campus to construct proposals for private, national foundations.  She received her MS and PhD from Clemson University and is going to give her perspective on ways you can become involved in and prepared for the proposal-writing process.</w:t>
      </w:r>
    </w:p>
    <w:p w:rsidR="0056607C" w:rsidRPr="0056607C" w:rsidRDefault="0056607C" w:rsidP="0056607C">
      <w:pPr>
        <w:spacing w:after="0" w:line="240" w:lineRule="auto"/>
        <w:jc w:val="both"/>
        <w:rPr>
          <w:rFonts w:asciiTheme="majorHAnsi" w:hAnsiTheme="majorHAnsi"/>
          <w:bCs/>
          <w:sz w:val="24"/>
          <w:szCs w:val="24"/>
        </w:rPr>
      </w:pPr>
    </w:p>
    <w:p w:rsidR="0056607C" w:rsidRPr="0056607C" w:rsidRDefault="0056607C" w:rsidP="0056607C">
      <w:pPr>
        <w:spacing w:after="0" w:line="240" w:lineRule="auto"/>
        <w:jc w:val="both"/>
        <w:rPr>
          <w:rFonts w:asciiTheme="majorHAnsi" w:hAnsiTheme="majorHAnsi"/>
          <w:bCs/>
          <w:sz w:val="24"/>
          <w:szCs w:val="24"/>
        </w:rPr>
      </w:pPr>
      <w:r w:rsidRPr="0056607C">
        <w:rPr>
          <w:rFonts w:asciiTheme="majorHAnsi" w:hAnsiTheme="majorHAnsi"/>
          <w:bCs/>
          <w:sz w:val="24"/>
          <w:szCs w:val="24"/>
        </w:rPr>
        <w:t xml:space="preserve">Karen Pless manages training and electronic registration in Clemson’s Office of Sponsored Programs and has nine years’ experience working directly with </w:t>
      </w:r>
      <w:proofErr w:type="spellStart"/>
      <w:r w:rsidRPr="0056607C">
        <w:rPr>
          <w:rFonts w:asciiTheme="majorHAnsi" w:hAnsiTheme="majorHAnsi"/>
          <w:bCs/>
          <w:sz w:val="24"/>
          <w:szCs w:val="24"/>
        </w:rPr>
        <w:t>InfoEd</w:t>
      </w:r>
      <w:proofErr w:type="spellEnd"/>
      <w:r w:rsidRPr="0056607C">
        <w:rPr>
          <w:rFonts w:asciiTheme="majorHAnsi" w:hAnsiTheme="majorHAnsi"/>
          <w:bCs/>
          <w:sz w:val="24"/>
          <w:szCs w:val="24"/>
        </w:rPr>
        <w:t xml:space="preserve"> and other electronic search and submission programs, and over 20 years’ experience working with proposals, preparing budgets and writing/editing various creative and technical documents. She conducts trainin</w:t>
      </w:r>
      <w:r w:rsidR="001661A9">
        <w:rPr>
          <w:rFonts w:asciiTheme="majorHAnsi" w:hAnsiTheme="majorHAnsi"/>
          <w:bCs/>
          <w:sz w:val="24"/>
          <w:szCs w:val="24"/>
        </w:rPr>
        <w:t>g for Clemson faculty and staff</w:t>
      </w:r>
      <w:r w:rsidRPr="0056607C">
        <w:rPr>
          <w:rFonts w:asciiTheme="majorHAnsi" w:hAnsiTheme="majorHAnsi"/>
          <w:bCs/>
          <w:sz w:val="24"/>
          <w:szCs w:val="24"/>
        </w:rPr>
        <w:t xml:space="preserve"> and develops marketing and instructional materials on various facets of the proposal and submission process.</w:t>
      </w:r>
    </w:p>
    <w:p w:rsidR="0056607C" w:rsidRPr="0056607C" w:rsidRDefault="0056607C" w:rsidP="0056607C">
      <w:pPr>
        <w:spacing w:after="0" w:line="240" w:lineRule="auto"/>
        <w:jc w:val="both"/>
        <w:rPr>
          <w:rFonts w:asciiTheme="majorHAnsi" w:hAnsiTheme="majorHAnsi"/>
          <w:bCs/>
          <w:sz w:val="24"/>
          <w:szCs w:val="24"/>
        </w:rPr>
      </w:pPr>
    </w:p>
    <w:p w:rsidR="0056607C" w:rsidRPr="0056607C" w:rsidRDefault="0056607C" w:rsidP="0056607C">
      <w:pPr>
        <w:spacing w:after="0" w:line="240" w:lineRule="auto"/>
        <w:jc w:val="both"/>
        <w:rPr>
          <w:rFonts w:asciiTheme="majorHAnsi" w:hAnsiTheme="majorHAnsi"/>
          <w:bCs/>
          <w:sz w:val="24"/>
          <w:szCs w:val="24"/>
        </w:rPr>
      </w:pPr>
      <w:r w:rsidRPr="0056607C">
        <w:rPr>
          <w:rFonts w:asciiTheme="majorHAnsi" w:hAnsiTheme="majorHAnsi"/>
          <w:bCs/>
          <w:sz w:val="24"/>
          <w:szCs w:val="24"/>
        </w:rPr>
        <w:t>Kristin LaRoch</w:t>
      </w:r>
      <w:r>
        <w:rPr>
          <w:rFonts w:asciiTheme="majorHAnsi" w:hAnsiTheme="majorHAnsi"/>
          <w:bCs/>
          <w:sz w:val="24"/>
          <w:szCs w:val="24"/>
        </w:rPr>
        <w:t>e</w:t>
      </w:r>
      <w:r w:rsidRPr="0056607C">
        <w:rPr>
          <w:rFonts w:asciiTheme="majorHAnsi" w:hAnsiTheme="majorHAnsi"/>
          <w:bCs/>
          <w:sz w:val="24"/>
          <w:szCs w:val="24"/>
        </w:rPr>
        <w:t xml:space="preserve">, MSW is a Grants Administrator in the Office of Sponsored Programs. Prior to joining the Research Division at Clemson, Kristin was a Grant Strategist at Research Associates, a grant development and management </w:t>
      </w:r>
      <w:proofErr w:type="gramStart"/>
      <w:r w:rsidRPr="0056607C">
        <w:rPr>
          <w:rFonts w:asciiTheme="majorHAnsi" w:hAnsiTheme="majorHAnsi"/>
          <w:bCs/>
          <w:sz w:val="24"/>
          <w:szCs w:val="24"/>
        </w:rPr>
        <w:t>firm</w:t>
      </w:r>
      <w:proofErr w:type="gramEnd"/>
      <w:r w:rsidRPr="0056607C">
        <w:rPr>
          <w:rFonts w:asciiTheme="majorHAnsi" w:hAnsiTheme="majorHAnsi"/>
          <w:bCs/>
          <w:sz w:val="24"/>
          <w:szCs w:val="24"/>
        </w:rPr>
        <w:t xml:space="preserve"> that partners with southeastern school districts and nonprofits to obtain and manage federal education grant funding. In addition to supporting customers in South Carolina, North Carolina, and Georgia, Kristin provided training on best grant writing practices and financial management of grant funds. Kristin is a graduate of Furman University and the University of South Carolina’s College of Social Work.</w:t>
      </w:r>
    </w:p>
    <w:p w:rsidR="0056607C" w:rsidRPr="0056607C" w:rsidRDefault="0056607C" w:rsidP="0056607C">
      <w:pPr>
        <w:spacing w:after="0" w:line="240" w:lineRule="auto"/>
        <w:jc w:val="both"/>
        <w:rPr>
          <w:rFonts w:asciiTheme="majorHAnsi" w:hAnsiTheme="majorHAnsi"/>
          <w:bCs/>
          <w:sz w:val="24"/>
          <w:szCs w:val="24"/>
        </w:rPr>
      </w:pPr>
    </w:p>
    <w:p w:rsidR="0056607C" w:rsidRPr="0056607C" w:rsidRDefault="0056607C" w:rsidP="0056607C">
      <w:pPr>
        <w:spacing w:after="0" w:line="240" w:lineRule="auto"/>
        <w:jc w:val="both"/>
        <w:rPr>
          <w:rFonts w:asciiTheme="majorHAnsi" w:hAnsiTheme="majorHAnsi"/>
          <w:bCs/>
          <w:sz w:val="24"/>
          <w:szCs w:val="24"/>
        </w:rPr>
      </w:pPr>
      <w:r w:rsidRPr="0056607C">
        <w:rPr>
          <w:rFonts w:asciiTheme="majorHAnsi" w:hAnsiTheme="majorHAnsi"/>
          <w:bCs/>
          <w:sz w:val="24"/>
          <w:szCs w:val="24"/>
        </w:rPr>
        <w:t>Tracy Arwood is the Director of Research Compliance at Clemson University. In this role, she manages the operations of the following federally</w:t>
      </w:r>
      <w:r w:rsidR="001661A9">
        <w:rPr>
          <w:rFonts w:asciiTheme="majorHAnsi" w:hAnsiTheme="majorHAnsi"/>
          <w:bCs/>
          <w:sz w:val="24"/>
          <w:szCs w:val="24"/>
        </w:rPr>
        <w:t xml:space="preserve"> </w:t>
      </w:r>
      <w:r w:rsidRPr="0056607C">
        <w:rPr>
          <w:rFonts w:asciiTheme="majorHAnsi" w:hAnsiTheme="majorHAnsi"/>
          <w:bCs/>
          <w:sz w:val="24"/>
          <w:szCs w:val="24"/>
        </w:rPr>
        <w:t>mandated oversight committees: IRB (Human Subjects), IBC (</w:t>
      </w:r>
      <w:proofErr w:type="spellStart"/>
      <w:r w:rsidRPr="0056607C">
        <w:rPr>
          <w:rFonts w:asciiTheme="majorHAnsi" w:hAnsiTheme="majorHAnsi"/>
          <w:bCs/>
          <w:sz w:val="24"/>
          <w:szCs w:val="24"/>
        </w:rPr>
        <w:t>Biosafety</w:t>
      </w:r>
      <w:proofErr w:type="spellEnd"/>
      <w:r w:rsidRPr="0056607C">
        <w:rPr>
          <w:rFonts w:asciiTheme="majorHAnsi" w:hAnsiTheme="majorHAnsi"/>
          <w:bCs/>
          <w:sz w:val="24"/>
          <w:szCs w:val="24"/>
        </w:rPr>
        <w:t>/</w:t>
      </w:r>
      <w:proofErr w:type="spellStart"/>
      <w:r w:rsidRPr="0056607C">
        <w:rPr>
          <w:rFonts w:asciiTheme="majorHAnsi" w:hAnsiTheme="majorHAnsi"/>
          <w:bCs/>
          <w:sz w:val="24"/>
          <w:szCs w:val="24"/>
        </w:rPr>
        <w:t>rDNA</w:t>
      </w:r>
      <w:proofErr w:type="spellEnd"/>
      <w:r w:rsidRPr="0056607C">
        <w:rPr>
          <w:rFonts w:asciiTheme="majorHAnsi" w:hAnsiTheme="majorHAnsi"/>
          <w:bCs/>
          <w:sz w:val="24"/>
          <w:szCs w:val="24"/>
        </w:rPr>
        <w:t>) and IACUC (Animal). As the University Research Integrity Officer, Ms. Arwood also oversees the handling of research misconduct allegations. Ms. Arwood is a regular presenter at Public Responsibility in Medicine and Research’s (PRIMR) annual human research protections conferences and is also co-author of various Collaborative Institutional Training Initiative (CITI) social and behavioral science modules.</w:t>
      </w:r>
    </w:p>
    <w:p w:rsidR="0056607C" w:rsidRDefault="0056607C" w:rsidP="0056607C">
      <w:pPr>
        <w:jc w:val="center"/>
        <w:rPr>
          <w:rFonts w:asciiTheme="majorHAnsi" w:hAnsiTheme="majorHAnsi"/>
          <w:b/>
          <w:bCs/>
        </w:rPr>
      </w:pPr>
    </w:p>
    <w:p w:rsidR="0056607C" w:rsidRPr="0056607C" w:rsidRDefault="0056607C" w:rsidP="002D2A27">
      <w:pPr>
        <w:rPr>
          <w:rFonts w:asciiTheme="majorHAnsi" w:hAnsiTheme="majorHAnsi"/>
          <w:sz w:val="24"/>
          <w:szCs w:val="24"/>
        </w:rPr>
      </w:pPr>
    </w:p>
    <w:sectPr w:rsidR="0056607C" w:rsidRPr="0056607C" w:rsidSect="00094E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838"/>
    <w:multiLevelType w:val="hybridMultilevel"/>
    <w:tmpl w:val="62B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B64C3"/>
    <w:multiLevelType w:val="hybridMultilevel"/>
    <w:tmpl w:val="FD8C9818"/>
    <w:lvl w:ilvl="0" w:tplc="36B88ABC">
      <w:start w:val="1"/>
      <w:numFmt w:val="decimal"/>
      <w:lvlText w:val="%1."/>
      <w:lvlJc w:val="left"/>
      <w:pPr>
        <w:tabs>
          <w:tab w:val="num" w:pos="360"/>
        </w:tabs>
        <w:ind w:left="360" w:hanging="360"/>
      </w:pPr>
    </w:lvl>
    <w:lvl w:ilvl="1" w:tplc="BC6E5992">
      <w:start w:val="1"/>
      <w:numFmt w:val="decimal"/>
      <w:lvlText w:val="%2."/>
      <w:lvlJc w:val="left"/>
      <w:pPr>
        <w:tabs>
          <w:tab w:val="num" w:pos="1080"/>
        </w:tabs>
        <w:ind w:left="1080" w:hanging="360"/>
      </w:pPr>
    </w:lvl>
    <w:lvl w:ilvl="2" w:tplc="8FE23548" w:tentative="1">
      <w:start w:val="1"/>
      <w:numFmt w:val="decimal"/>
      <w:lvlText w:val="%3."/>
      <w:lvlJc w:val="left"/>
      <w:pPr>
        <w:tabs>
          <w:tab w:val="num" w:pos="1800"/>
        </w:tabs>
        <w:ind w:left="1800" w:hanging="360"/>
      </w:pPr>
    </w:lvl>
    <w:lvl w:ilvl="3" w:tplc="72F219B2" w:tentative="1">
      <w:start w:val="1"/>
      <w:numFmt w:val="decimal"/>
      <w:lvlText w:val="%4."/>
      <w:lvlJc w:val="left"/>
      <w:pPr>
        <w:tabs>
          <w:tab w:val="num" w:pos="2520"/>
        </w:tabs>
        <w:ind w:left="2520" w:hanging="360"/>
      </w:pPr>
    </w:lvl>
    <w:lvl w:ilvl="4" w:tplc="10B42E84" w:tentative="1">
      <w:start w:val="1"/>
      <w:numFmt w:val="decimal"/>
      <w:lvlText w:val="%5."/>
      <w:lvlJc w:val="left"/>
      <w:pPr>
        <w:tabs>
          <w:tab w:val="num" w:pos="3240"/>
        </w:tabs>
        <w:ind w:left="3240" w:hanging="360"/>
      </w:pPr>
    </w:lvl>
    <w:lvl w:ilvl="5" w:tplc="0E6C9D06" w:tentative="1">
      <w:start w:val="1"/>
      <w:numFmt w:val="decimal"/>
      <w:lvlText w:val="%6."/>
      <w:lvlJc w:val="left"/>
      <w:pPr>
        <w:tabs>
          <w:tab w:val="num" w:pos="3960"/>
        </w:tabs>
        <w:ind w:left="3960" w:hanging="360"/>
      </w:pPr>
    </w:lvl>
    <w:lvl w:ilvl="6" w:tplc="735032FC" w:tentative="1">
      <w:start w:val="1"/>
      <w:numFmt w:val="decimal"/>
      <w:lvlText w:val="%7."/>
      <w:lvlJc w:val="left"/>
      <w:pPr>
        <w:tabs>
          <w:tab w:val="num" w:pos="4680"/>
        </w:tabs>
        <w:ind w:left="4680" w:hanging="360"/>
      </w:pPr>
    </w:lvl>
    <w:lvl w:ilvl="7" w:tplc="512C6544" w:tentative="1">
      <w:start w:val="1"/>
      <w:numFmt w:val="decimal"/>
      <w:lvlText w:val="%8."/>
      <w:lvlJc w:val="left"/>
      <w:pPr>
        <w:tabs>
          <w:tab w:val="num" w:pos="5400"/>
        </w:tabs>
        <w:ind w:left="5400" w:hanging="360"/>
      </w:pPr>
    </w:lvl>
    <w:lvl w:ilvl="8" w:tplc="412CB0C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C5265"/>
    <w:rsid w:val="00094EB1"/>
    <w:rsid w:val="000C0B8A"/>
    <w:rsid w:val="000E2A24"/>
    <w:rsid w:val="001661A9"/>
    <w:rsid w:val="002D2A27"/>
    <w:rsid w:val="003053EF"/>
    <w:rsid w:val="003B0E90"/>
    <w:rsid w:val="0056607C"/>
    <w:rsid w:val="006859E5"/>
    <w:rsid w:val="006C6CCE"/>
    <w:rsid w:val="00D763EB"/>
    <w:rsid w:val="00FC5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A27"/>
    <w:rPr>
      <w:color w:val="0000FF"/>
      <w:u w:val="single"/>
    </w:rPr>
  </w:style>
  <w:style w:type="paragraph" w:styleId="NormalWeb">
    <w:name w:val="Normal (Web)"/>
    <w:basedOn w:val="Normal"/>
    <w:uiPriority w:val="99"/>
    <w:semiHidden/>
    <w:unhideWhenUsed/>
    <w:rsid w:val="002D2A27"/>
    <w:pPr>
      <w:spacing w:after="360" w:line="240" w:lineRule="auto"/>
    </w:pPr>
    <w:rPr>
      <w:rFonts w:ascii="Times New Roman" w:hAnsi="Times New Roman" w:cs="Times New Roman"/>
      <w:sz w:val="24"/>
      <w:szCs w:val="24"/>
    </w:rPr>
  </w:style>
  <w:style w:type="paragraph" w:styleId="ListParagraph">
    <w:name w:val="List Paragraph"/>
    <w:basedOn w:val="Normal"/>
    <w:uiPriority w:val="34"/>
    <w:qFormat/>
    <w:rsid w:val="002D2A27"/>
    <w:pPr>
      <w:ind w:left="720"/>
      <w:contextualSpacing/>
    </w:pPr>
  </w:style>
  <w:style w:type="character" w:styleId="FollowedHyperlink">
    <w:name w:val="FollowedHyperlink"/>
    <w:basedOn w:val="DefaultParagraphFont"/>
    <w:uiPriority w:val="99"/>
    <w:semiHidden/>
    <w:unhideWhenUsed/>
    <w:rsid w:val="000C0B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8161721">
      <w:bodyDiv w:val="1"/>
      <w:marLeft w:val="0"/>
      <w:marRight w:val="0"/>
      <w:marTop w:val="0"/>
      <w:marBottom w:val="0"/>
      <w:divBdr>
        <w:top w:val="none" w:sz="0" w:space="0" w:color="auto"/>
        <w:left w:val="none" w:sz="0" w:space="0" w:color="auto"/>
        <w:bottom w:val="none" w:sz="0" w:space="0" w:color="auto"/>
        <w:right w:val="none" w:sz="0" w:space="0" w:color="auto"/>
      </w:divBdr>
    </w:div>
    <w:div w:id="720714294">
      <w:bodyDiv w:val="1"/>
      <w:marLeft w:val="0"/>
      <w:marRight w:val="0"/>
      <w:marTop w:val="0"/>
      <w:marBottom w:val="0"/>
      <w:divBdr>
        <w:top w:val="none" w:sz="0" w:space="0" w:color="auto"/>
        <w:left w:val="none" w:sz="0" w:space="0" w:color="auto"/>
        <w:bottom w:val="none" w:sz="0" w:space="0" w:color="auto"/>
        <w:right w:val="none" w:sz="0" w:space="0" w:color="auto"/>
      </w:divBdr>
      <w:divsChild>
        <w:div w:id="837041239">
          <w:marLeft w:val="1267"/>
          <w:marRight w:val="0"/>
          <w:marTop w:val="0"/>
          <w:marBottom w:val="0"/>
          <w:divBdr>
            <w:top w:val="none" w:sz="0" w:space="0" w:color="auto"/>
            <w:left w:val="none" w:sz="0" w:space="0" w:color="auto"/>
            <w:bottom w:val="none" w:sz="0" w:space="0" w:color="auto"/>
            <w:right w:val="none" w:sz="0" w:space="0" w:color="auto"/>
          </w:divBdr>
        </w:div>
        <w:div w:id="2101638707">
          <w:marLeft w:val="1267"/>
          <w:marRight w:val="0"/>
          <w:marTop w:val="0"/>
          <w:marBottom w:val="0"/>
          <w:divBdr>
            <w:top w:val="none" w:sz="0" w:space="0" w:color="auto"/>
            <w:left w:val="none" w:sz="0" w:space="0" w:color="auto"/>
            <w:bottom w:val="none" w:sz="0" w:space="0" w:color="auto"/>
            <w:right w:val="none" w:sz="0" w:space="0" w:color="auto"/>
          </w:divBdr>
        </w:div>
        <w:div w:id="918060303">
          <w:marLeft w:val="1267"/>
          <w:marRight w:val="0"/>
          <w:marTop w:val="0"/>
          <w:marBottom w:val="0"/>
          <w:divBdr>
            <w:top w:val="none" w:sz="0" w:space="0" w:color="auto"/>
            <w:left w:val="none" w:sz="0" w:space="0" w:color="auto"/>
            <w:bottom w:val="none" w:sz="0" w:space="0" w:color="auto"/>
            <w:right w:val="none" w:sz="0" w:space="0" w:color="auto"/>
          </w:divBdr>
        </w:div>
        <w:div w:id="1708601814">
          <w:marLeft w:val="1267"/>
          <w:marRight w:val="0"/>
          <w:marTop w:val="0"/>
          <w:marBottom w:val="0"/>
          <w:divBdr>
            <w:top w:val="none" w:sz="0" w:space="0" w:color="auto"/>
            <w:left w:val="none" w:sz="0" w:space="0" w:color="auto"/>
            <w:bottom w:val="none" w:sz="0" w:space="0" w:color="auto"/>
            <w:right w:val="none" w:sz="0" w:space="0" w:color="auto"/>
          </w:divBdr>
        </w:div>
        <w:div w:id="1694771444">
          <w:marLeft w:val="1267"/>
          <w:marRight w:val="0"/>
          <w:marTop w:val="0"/>
          <w:marBottom w:val="0"/>
          <w:divBdr>
            <w:top w:val="none" w:sz="0" w:space="0" w:color="auto"/>
            <w:left w:val="none" w:sz="0" w:space="0" w:color="auto"/>
            <w:bottom w:val="none" w:sz="0" w:space="0" w:color="auto"/>
            <w:right w:val="none" w:sz="0" w:space="0" w:color="auto"/>
          </w:divBdr>
        </w:div>
      </w:divsChild>
    </w:div>
    <w:div w:id="16570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research/compliance/citi.html" TargetMode="External"/><Relationship Id="rId3" Type="http://schemas.openxmlformats.org/officeDocument/2006/relationships/settings" Target="settings.xml"/><Relationship Id="rId7" Type="http://schemas.openxmlformats.org/officeDocument/2006/relationships/hyperlink" Target="http://www.clemson.edu/research/compliance/integrity/trai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mson.edu/research/compliance/integrity/training.html" TargetMode="External"/><Relationship Id="rId11" Type="http://schemas.openxmlformats.org/officeDocument/2006/relationships/theme" Target="theme/theme1.xml"/><Relationship Id="rId5" Type="http://schemas.openxmlformats.org/officeDocument/2006/relationships/hyperlink" Target="http://dprod5.clemson.edu/clereg/CourseListingUpcoming.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emson.edu/research/sponsored/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KPless</cp:lastModifiedBy>
  <cp:revision>3</cp:revision>
  <cp:lastPrinted>2011-03-14T16:25:00Z</cp:lastPrinted>
  <dcterms:created xsi:type="dcterms:W3CDTF">2011-03-14T16:25:00Z</dcterms:created>
  <dcterms:modified xsi:type="dcterms:W3CDTF">2011-03-14T16:40:00Z</dcterms:modified>
</cp:coreProperties>
</file>