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7053F" w14:textId="77777777" w:rsidR="00FA2CC1" w:rsidRDefault="00000000">
      <w:pPr>
        <w:jc w:val="center"/>
        <w:rPr>
          <w:b/>
          <w:u w:val="single"/>
        </w:rPr>
      </w:pPr>
      <w:r>
        <w:fldChar w:fldCharType="begin"/>
      </w:r>
      <w:r>
        <w:instrText>HYPERLINK "https://www.clemson.edu/business/academics/finance/" \h</w:instrText>
      </w:r>
      <w:r>
        <w:fldChar w:fldCharType="separate"/>
      </w:r>
      <w:r>
        <w:rPr>
          <w:b/>
          <w:color w:val="1155CC"/>
          <w:u w:val="single"/>
        </w:rPr>
        <w:t>B.S. Financial Management: 2025-2026</w:t>
      </w:r>
      <w:r>
        <w:fldChar w:fldCharType="end"/>
      </w:r>
    </w:p>
    <w:p w14:paraId="27C1161C" w14:textId="77777777" w:rsidR="00FA2CC1" w:rsidRDefault="00FA2CC1">
      <w:pPr>
        <w:jc w:val="center"/>
        <w:rPr>
          <w:b/>
          <w:u w:val="single"/>
        </w:rPr>
      </w:pPr>
    </w:p>
    <w:p w14:paraId="3579E9F1" w14:textId="77777777" w:rsidR="00FA2CC1" w:rsidRPr="0055312F" w:rsidRDefault="00000000">
      <w:pPr>
        <w:jc w:val="center"/>
        <w:rPr>
          <w:b/>
        </w:rPr>
      </w:pPr>
      <w:r w:rsidRPr="0055312F">
        <w:rPr>
          <w:b/>
        </w:rPr>
        <w:t xml:space="preserve">Pre-Business Curriculum </w:t>
      </w:r>
    </w:p>
    <w:p w14:paraId="21109E1E" w14:textId="77777777" w:rsidR="00FA2CC1" w:rsidRDefault="00FA2CC1">
      <w:pPr>
        <w:rPr>
          <w:b/>
          <w:sz w:val="20"/>
          <w:szCs w:val="20"/>
          <w:u w:val="single"/>
        </w:rPr>
      </w:pPr>
    </w:p>
    <w:p w14:paraId="158E9707" w14:textId="77777777" w:rsidR="00FA2CC1" w:rsidRDefault="00FA2CC1">
      <w:pPr>
        <w:rPr>
          <w:sz w:val="20"/>
          <w:szCs w:val="20"/>
        </w:rPr>
      </w:pP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80"/>
        <w:gridCol w:w="4680"/>
      </w:tblGrid>
      <w:tr w:rsidR="00FA2CC1" w14:paraId="04C391D4" w14:textId="77777777" w:rsidTr="0055312F">
        <w:tc>
          <w:tcPr>
            <w:tcW w:w="4680" w:type="dxa"/>
            <w:tcMar>
              <w:top w:w="100" w:type="dxa"/>
              <w:left w:w="100" w:type="dxa"/>
              <w:bottom w:w="100" w:type="dxa"/>
              <w:right w:w="100" w:type="dxa"/>
            </w:tcMar>
          </w:tcPr>
          <w:p w14:paraId="1A44AEE1" w14:textId="77777777" w:rsidR="00FA2CC1" w:rsidRDefault="00000000">
            <w:pPr>
              <w:widowControl w:val="0"/>
              <w:pBdr>
                <w:top w:val="nil"/>
                <w:left w:val="nil"/>
                <w:bottom w:val="nil"/>
                <w:right w:val="nil"/>
                <w:between w:val="nil"/>
              </w:pBdr>
              <w:jc w:val="center"/>
              <w:rPr>
                <w:sz w:val="20"/>
                <w:szCs w:val="20"/>
              </w:rPr>
            </w:pPr>
            <w:r>
              <w:rPr>
                <w:sz w:val="20"/>
                <w:szCs w:val="20"/>
              </w:rPr>
              <w:t xml:space="preserve">First Semester                                         </w:t>
            </w:r>
          </w:p>
        </w:tc>
        <w:tc>
          <w:tcPr>
            <w:tcW w:w="4680" w:type="dxa"/>
            <w:tcMar>
              <w:top w:w="100" w:type="dxa"/>
              <w:left w:w="100" w:type="dxa"/>
              <w:bottom w:w="100" w:type="dxa"/>
              <w:right w:w="100" w:type="dxa"/>
            </w:tcMar>
          </w:tcPr>
          <w:p w14:paraId="57F59E37" w14:textId="77777777" w:rsidR="00FA2CC1" w:rsidRDefault="00000000">
            <w:pPr>
              <w:widowControl w:val="0"/>
              <w:pBdr>
                <w:top w:val="nil"/>
                <w:left w:val="nil"/>
                <w:bottom w:val="nil"/>
                <w:right w:val="nil"/>
                <w:between w:val="nil"/>
              </w:pBdr>
              <w:jc w:val="center"/>
              <w:rPr>
                <w:sz w:val="20"/>
                <w:szCs w:val="20"/>
              </w:rPr>
            </w:pPr>
            <w:r>
              <w:rPr>
                <w:sz w:val="20"/>
                <w:szCs w:val="20"/>
              </w:rPr>
              <w:t xml:space="preserve">Second Semester                              </w:t>
            </w:r>
          </w:p>
        </w:tc>
      </w:tr>
      <w:tr w:rsidR="00FA2CC1" w14:paraId="07DEA3A3" w14:textId="77777777" w:rsidTr="0055312F">
        <w:tc>
          <w:tcPr>
            <w:tcW w:w="4680" w:type="dxa"/>
            <w:tcMar>
              <w:top w:w="100" w:type="dxa"/>
              <w:left w:w="100" w:type="dxa"/>
              <w:bottom w:w="100" w:type="dxa"/>
              <w:right w:w="100" w:type="dxa"/>
            </w:tcMar>
          </w:tcPr>
          <w:p w14:paraId="5DBE306E" w14:textId="77777777" w:rsidR="00FA2CC1" w:rsidRDefault="00000000">
            <w:pPr>
              <w:rPr>
                <w:b/>
                <w:sz w:val="20"/>
                <w:szCs w:val="20"/>
              </w:rPr>
            </w:pPr>
            <w:r>
              <w:rPr>
                <w:sz w:val="20"/>
                <w:szCs w:val="20"/>
              </w:rPr>
              <w:t>3 ANTH 2010 or PSYC 2010 or SOC 2010</w:t>
            </w:r>
          </w:p>
          <w:p w14:paraId="6454D190" w14:textId="77777777" w:rsidR="00FA2CC1" w:rsidRDefault="00000000">
            <w:pPr>
              <w:widowControl w:val="0"/>
              <w:pBdr>
                <w:top w:val="nil"/>
                <w:left w:val="nil"/>
                <w:bottom w:val="nil"/>
                <w:right w:val="nil"/>
                <w:between w:val="nil"/>
              </w:pBdr>
              <w:rPr>
                <w:b/>
                <w:sz w:val="20"/>
                <w:szCs w:val="20"/>
                <w:vertAlign w:val="superscript"/>
              </w:rPr>
            </w:pPr>
            <w:r>
              <w:rPr>
                <w:b/>
                <w:sz w:val="20"/>
                <w:szCs w:val="20"/>
              </w:rPr>
              <w:t>1 BUS 1010 Business Foundations</w:t>
            </w:r>
            <w:r>
              <w:rPr>
                <w:b/>
                <w:sz w:val="20"/>
                <w:szCs w:val="20"/>
                <w:vertAlign w:val="superscript"/>
              </w:rPr>
              <w:t>1, 2</w:t>
            </w:r>
          </w:p>
          <w:p w14:paraId="24F866D8" w14:textId="77777777" w:rsidR="00FA2CC1" w:rsidRDefault="00000000">
            <w:pPr>
              <w:widowControl w:val="0"/>
              <w:pBdr>
                <w:top w:val="nil"/>
                <w:left w:val="nil"/>
                <w:bottom w:val="nil"/>
                <w:right w:val="nil"/>
                <w:between w:val="nil"/>
              </w:pBdr>
              <w:rPr>
                <w:b/>
                <w:sz w:val="20"/>
                <w:szCs w:val="20"/>
                <w:vertAlign w:val="superscript"/>
              </w:rPr>
            </w:pPr>
            <w:r>
              <w:rPr>
                <w:b/>
                <w:sz w:val="20"/>
                <w:szCs w:val="20"/>
              </w:rPr>
              <w:t>3 ECON 2110 Principles of Microeconomics</w:t>
            </w:r>
            <w:r>
              <w:rPr>
                <w:b/>
                <w:sz w:val="20"/>
                <w:szCs w:val="20"/>
                <w:vertAlign w:val="superscript"/>
              </w:rPr>
              <w:t>1</w:t>
            </w:r>
          </w:p>
          <w:p w14:paraId="688E24AA" w14:textId="77777777" w:rsidR="00FA2CC1" w:rsidRDefault="00000000">
            <w:pPr>
              <w:rPr>
                <w:b/>
                <w:sz w:val="20"/>
                <w:szCs w:val="20"/>
              </w:rPr>
            </w:pPr>
            <w:r>
              <w:rPr>
                <w:sz w:val="20"/>
                <w:szCs w:val="20"/>
              </w:rPr>
              <w:t>1 Elective________________________________</w:t>
            </w:r>
          </w:p>
          <w:p w14:paraId="30217071" w14:textId="77777777" w:rsidR="00FA2CC1" w:rsidRDefault="00000000">
            <w:pPr>
              <w:rPr>
                <w:sz w:val="20"/>
                <w:szCs w:val="20"/>
                <w:vertAlign w:val="superscript"/>
              </w:rPr>
            </w:pPr>
            <w:r>
              <w:rPr>
                <w:b/>
                <w:sz w:val="20"/>
                <w:szCs w:val="20"/>
              </w:rPr>
              <w:t>3 MATH 1020/1021 Business Calculus I</w:t>
            </w:r>
            <w:r>
              <w:rPr>
                <w:b/>
                <w:sz w:val="20"/>
                <w:szCs w:val="20"/>
                <w:vertAlign w:val="superscript"/>
              </w:rPr>
              <w:t>1</w:t>
            </w:r>
          </w:p>
          <w:p w14:paraId="0DE35AFF" w14:textId="77777777" w:rsidR="00FA2CC1" w:rsidRDefault="00000000">
            <w:pPr>
              <w:rPr>
                <w:b/>
                <w:sz w:val="20"/>
                <w:szCs w:val="20"/>
              </w:rPr>
            </w:pPr>
            <w:r>
              <w:rPr>
                <w:b/>
                <w:sz w:val="20"/>
                <w:szCs w:val="20"/>
              </w:rPr>
              <w:t>4 Natural Science w/ Lab</w:t>
            </w:r>
            <w:r>
              <w:rPr>
                <w:b/>
                <w:sz w:val="20"/>
                <w:szCs w:val="20"/>
                <w:vertAlign w:val="superscript"/>
              </w:rPr>
              <w:t>1</w:t>
            </w:r>
            <w:r>
              <w:rPr>
                <w:b/>
                <w:sz w:val="20"/>
                <w:szCs w:val="20"/>
              </w:rPr>
              <w:t xml:space="preserve"> </w:t>
            </w:r>
          </w:p>
          <w:p w14:paraId="6626A819" w14:textId="77777777" w:rsidR="00FA2CC1" w:rsidRDefault="00FA2CC1">
            <w:pPr>
              <w:rPr>
                <w:sz w:val="20"/>
                <w:szCs w:val="20"/>
              </w:rPr>
            </w:pPr>
          </w:p>
        </w:tc>
        <w:tc>
          <w:tcPr>
            <w:tcW w:w="4680" w:type="dxa"/>
            <w:tcMar>
              <w:top w:w="100" w:type="dxa"/>
              <w:left w:w="100" w:type="dxa"/>
              <w:bottom w:w="100" w:type="dxa"/>
              <w:right w:w="100" w:type="dxa"/>
            </w:tcMar>
          </w:tcPr>
          <w:p w14:paraId="740BC183" w14:textId="77777777" w:rsidR="00FA2CC1" w:rsidRDefault="00000000">
            <w:pPr>
              <w:widowControl w:val="0"/>
              <w:pBdr>
                <w:top w:val="nil"/>
                <w:left w:val="nil"/>
                <w:bottom w:val="nil"/>
                <w:right w:val="nil"/>
                <w:between w:val="nil"/>
              </w:pBdr>
              <w:rPr>
                <w:sz w:val="20"/>
                <w:szCs w:val="20"/>
                <w:vertAlign w:val="superscript"/>
              </w:rPr>
            </w:pPr>
            <w:r>
              <w:rPr>
                <w:sz w:val="20"/>
                <w:szCs w:val="20"/>
              </w:rPr>
              <w:t>3 ACCT 2010 Financial Accounting Concepts</w:t>
            </w:r>
          </w:p>
          <w:p w14:paraId="020BB727" w14:textId="77777777" w:rsidR="00FA2CC1" w:rsidRDefault="00000000">
            <w:pPr>
              <w:widowControl w:val="0"/>
              <w:rPr>
                <w:sz w:val="20"/>
                <w:szCs w:val="20"/>
              </w:rPr>
            </w:pPr>
            <w:r>
              <w:rPr>
                <w:sz w:val="20"/>
                <w:szCs w:val="20"/>
              </w:rPr>
              <w:t>3 COMM 1500/1501 Intro to Human Comm. or</w:t>
            </w:r>
          </w:p>
          <w:p w14:paraId="167E10B0" w14:textId="77777777" w:rsidR="00FA2CC1" w:rsidRDefault="00000000">
            <w:pPr>
              <w:widowControl w:val="0"/>
              <w:rPr>
                <w:sz w:val="20"/>
                <w:szCs w:val="20"/>
              </w:rPr>
            </w:pPr>
            <w:r>
              <w:rPr>
                <w:sz w:val="20"/>
                <w:szCs w:val="20"/>
              </w:rPr>
              <w:t xml:space="preserve">   3 COMM 2500/2501 Public Speaking or</w:t>
            </w:r>
          </w:p>
          <w:p w14:paraId="7D52E848" w14:textId="77777777" w:rsidR="00FA2CC1" w:rsidRDefault="00000000">
            <w:pPr>
              <w:widowControl w:val="0"/>
              <w:rPr>
                <w:b/>
                <w:sz w:val="20"/>
                <w:szCs w:val="20"/>
              </w:rPr>
            </w:pPr>
            <w:r>
              <w:rPr>
                <w:sz w:val="20"/>
                <w:szCs w:val="20"/>
              </w:rPr>
              <w:t xml:space="preserve">   3 Approved Cluster</w:t>
            </w:r>
            <w:r>
              <w:rPr>
                <w:sz w:val="20"/>
                <w:szCs w:val="20"/>
                <w:vertAlign w:val="superscript"/>
              </w:rPr>
              <w:t>5</w:t>
            </w:r>
          </w:p>
          <w:p w14:paraId="70A619C6" w14:textId="77777777" w:rsidR="00FA2CC1" w:rsidRDefault="00000000">
            <w:pPr>
              <w:widowControl w:val="0"/>
              <w:pBdr>
                <w:top w:val="nil"/>
                <w:left w:val="nil"/>
                <w:bottom w:val="nil"/>
                <w:right w:val="nil"/>
                <w:between w:val="nil"/>
              </w:pBdr>
              <w:rPr>
                <w:b/>
                <w:sz w:val="20"/>
                <w:szCs w:val="20"/>
              </w:rPr>
            </w:pPr>
            <w:r>
              <w:rPr>
                <w:b/>
                <w:sz w:val="20"/>
                <w:szCs w:val="20"/>
              </w:rPr>
              <w:t>3 ECON 2120 Principles of Macroeconomics</w:t>
            </w:r>
            <w:r>
              <w:rPr>
                <w:b/>
                <w:sz w:val="20"/>
                <w:szCs w:val="20"/>
                <w:vertAlign w:val="superscript"/>
              </w:rPr>
              <w:t>1</w:t>
            </w:r>
            <w:r>
              <w:rPr>
                <w:b/>
                <w:sz w:val="20"/>
                <w:szCs w:val="20"/>
              </w:rPr>
              <w:t xml:space="preserve"> </w:t>
            </w:r>
          </w:p>
          <w:p w14:paraId="2F37B871" w14:textId="77777777" w:rsidR="00FA2CC1" w:rsidRDefault="00000000">
            <w:pPr>
              <w:widowControl w:val="0"/>
              <w:pBdr>
                <w:top w:val="nil"/>
                <w:left w:val="nil"/>
                <w:bottom w:val="nil"/>
                <w:right w:val="nil"/>
                <w:between w:val="nil"/>
              </w:pBdr>
              <w:rPr>
                <w:b/>
                <w:sz w:val="20"/>
                <w:szCs w:val="20"/>
                <w:vertAlign w:val="superscript"/>
              </w:rPr>
            </w:pPr>
            <w:r>
              <w:rPr>
                <w:b/>
                <w:sz w:val="20"/>
                <w:szCs w:val="20"/>
              </w:rPr>
              <w:t>3 ENGL 1030/1031 Composition and Rhetoric</w:t>
            </w:r>
            <w:r>
              <w:rPr>
                <w:b/>
                <w:sz w:val="20"/>
                <w:szCs w:val="20"/>
                <w:vertAlign w:val="superscript"/>
              </w:rPr>
              <w:t xml:space="preserve">1 </w:t>
            </w:r>
          </w:p>
          <w:p w14:paraId="07AB961B" w14:textId="77777777" w:rsidR="00FA2CC1" w:rsidRDefault="00000000">
            <w:pPr>
              <w:widowControl w:val="0"/>
              <w:pBdr>
                <w:top w:val="nil"/>
                <w:left w:val="nil"/>
                <w:bottom w:val="nil"/>
                <w:right w:val="nil"/>
                <w:between w:val="nil"/>
              </w:pBdr>
              <w:rPr>
                <w:b/>
                <w:sz w:val="20"/>
                <w:szCs w:val="20"/>
                <w:vertAlign w:val="superscript"/>
              </w:rPr>
            </w:pPr>
            <w:r>
              <w:rPr>
                <w:b/>
                <w:sz w:val="20"/>
                <w:szCs w:val="20"/>
              </w:rPr>
              <w:t>3 MATH 2070/2071 Business Calculus II</w:t>
            </w:r>
            <w:r>
              <w:rPr>
                <w:b/>
                <w:sz w:val="20"/>
                <w:szCs w:val="20"/>
                <w:vertAlign w:val="superscript"/>
              </w:rPr>
              <w:t xml:space="preserve">1, 2 </w:t>
            </w:r>
          </w:p>
          <w:p w14:paraId="5CAA2F1F" w14:textId="77777777" w:rsidR="00FA2CC1" w:rsidRDefault="00FA2CC1">
            <w:pPr>
              <w:widowControl w:val="0"/>
              <w:pBdr>
                <w:top w:val="nil"/>
                <w:left w:val="nil"/>
                <w:bottom w:val="nil"/>
                <w:right w:val="nil"/>
                <w:between w:val="nil"/>
              </w:pBdr>
              <w:rPr>
                <w:sz w:val="20"/>
                <w:szCs w:val="20"/>
                <w:vertAlign w:val="superscript"/>
              </w:rPr>
            </w:pPr>
          </w:p>
        </w:tc>
      </w:tr>
    </w:tbl>
    <w:p w14:paraId="033862DC" w14:textId="77777777" w:rsidR="00FA2CC1" w:rsidRDefault="00FA2CC1">
      <w:pPr>
        <w:rPr>
          <w:sz w:val="20"/>
          <w:szCs w:val="20"/>
        </w:rPr>
      </w:pPr>
    </w:p>
    <w:p w14:paraId="25353FB4" w14:textId="39D00DAB" w:rsidR="00FA2CC1" w:rsidRDefault="0055312F">
      <w:pPr>
        <w:jc w:val="center"/>
        <w:rPr>
          <w:b/>
          <w:u w:val="single"/>
        </w:rPr>
      </w:pPr>
      <w:hyperlink r:id="rId5">
        <w:r>
          <w:rPr>
            <w:b/>
            <w:color w:val="1155CC"/>
            <w:u w:val="single"/>
          </w:rPr>
          <w:t>Financial Management B.S. Curriculum</w:t>
        </w:r>
      </w:hyperlink>
    </w:p>
    <w:p w14:paraId="06D9B590" w14:textId="77777777" w:rsidR="00FA2CC1" w:rsidRDefault="00000000">
      <w:pPr>
        <w:jc w:val="center"/>
      </w:pPr>
      <w:r>
        <w:t>Sophomore Year</w:t>
      </w:r>
    </w:p>
    <w:p w14:paraId="6916FF45" w14:textId="77777777" w:rsidR="00FA2CC1" w:rsidRDefault="00FA2CC1">
      <w:pPr>
        <w:jc w:val="center"/>
        <w:rPr>
          <w:sz w:val="20"/>
          <w:szCs w:val="20"/>
        </w:rPr>
      </w:pPr>
    </w:p>
    <w:tbl>
      <w:tblPr>
        <w:tblStyle w:val="a0"/>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80"/>
        <w:gridCol w:w="4680"/>
      </w:tblGrid>
      <w:tr w:rsidR="00FA2CC1" w14:paraId="76206DCB" w14:textId="77777777" w:rsidTr="0055312F">
        <w:trPr>
          <w:jc w:val="center"/>
        </w:trPr>
        <w:tc>
          <w:tcPr>
            <w:tcW w:w="4680" w:type="dxa"/>
            <w:tcMar>
              <w:top w:w="100" w:type="dxa"/>
              <w:left w:w="100" w:type="dxa"/>
              <w:bottom w:w="100" w:type="dxa"/>
              <w:right w:w="100" w:type="dxa"/>
            </w:tcMar>
          </w:tcPr>
          <w:p w14:paraId="324BEF7B" w14:textId="77777777" w:rsidR="00FA2CC1" w:rsidRDefault="00000000">
            <w:pPr>
              <w:widowControl w:val="0"/>
              <w:pBdr>
                <w:top w:val="nil"/>
                <w:left w:val="nil"/>
                <w:bottom w:val="nil"/>
                <w:right w:val="nil"/>
                <w:between w:val="nil"/>
              </w:pBdr>
              <w:jc w:val="center"/>
              <w:rPr>
                <w:sz w:val="20"/>
                <w:szCs w:val="20"/>
              </w:rPr>
            </w:pPr>
            <w:r>
              <w:rPr>
                <w:sz w:val="20"/>
                <w:szCs w:val="20"/>
              </w:rPr>
              <w:t xml:space="preserve">First Semester                                         </w:t>
            </w:r>
          </w:p>
        </w:tc>
        <w:tc>
          <w:tcPr>
            <w:tcW w:w="4680" w:type="dxa"/>
            <w:tcMar>
              <w:top w:w="100" w:type="dxa"/>
              <w:left w:w="100" w:type="dxa"/>
              <w:bottom w:w="100" w:type="dxa"/>
              <w:right w:w="100" w:type="dxa"/>
            </w:tcMar>
          </w:tcPr>
          <w:p w14:paraId="262F0D5D" w14:textId="77777777" w:rsidR="00FA2CC1" w:rsidRDefault="00000000">
            <w:pPr>
              <w:widowControl w:val="0"/>
              <w:pBdr>
                <w:top w:val="nil"/>
                <w:left w:val="nil"/>
                <w:bottom w:val="nil"/>
                <w:right w:val="nil"/>
                <w:between w:val="nil"/>
              </w:pBdr>
              <w:jc w:val="center"/>
              <w:rPr>
                <w:sz w:val="20"/>
                <w:szCs w:val="20"/>
              </w:rPr>
            </w:pPr>
            <w:r>
              <w:rPr>
                <w:sz w:val="20"/>
                <w:szCs w:val="20"/>
              </w:rPr>
              <w:t xml:space="preserve">Second Semester                                   </w:t>
            </w:r>
          </w:p>
        </w:tc>
      </w:tr>
      <w:tr w:rsidR="00FA2CC1" w14:paraId="292257FB" w14:textId="77777777" w:rsidTr="0055312F">
        <w:trPr>
          <w:jc w:val="center"/>
        </w:trPr>
        <w:tc>
          <w:tcPr>
            <w:tcW w:w="4680" w:type="dxa"/>
            <w:tcMar>
              <w:top w:w="100" w:type="dxa"/>
              <w:left w:w="100" w:type="dxa"/>
              <w:bottom w:w="100" w:type="dxa"/>
              <w:right w:w="100" w:type="dxa"/>
            </w:tcMar>
          </w:tcPr>
          <w:p w14:paraId="5520E9C0" w14:textId="77777777" w:rsidR="00FA2CC1" w:rsidRDefault="00000000">
            <w:pPr>
              <w:widowControl w:val="0"/>
              <w:rPr>
                <w:sz w:val="20"/>
                <w:szCs w:val="20"/>
              </w:rPr>
            </w:pPr>
            <w:r>
              <w:rPr>
                <w:sz w:val="20"/>
                <w:szCs w:val="20"/>
              </w:rPr>
              <w:t>3 ACCT 3110 Intermediate Fin. Acct I</w:t>
            </w:r>
          </w:p>
          <w:p w14:paraId="6AB43EE4" w14:textId="77777777" w:rsidR="00FA2CC1" w:rsidRDefault="00000000">
            <w:pPr>
              <w:widowControl w:val="0"/>
              <w:rPr>
                <w:sz w:val="20"/>
                <w:szCs w:val="20"/>
              </w:rPr>
            </w:pPr>
            <w:r>
              <w:rPr>
                <w:sz w:val="20"/>
                <w:szCs w:val="20"/>
              </w:rPr>
              <w:t>3 Arts and Humanities (Non-Literature) Req.</w:t>
            </w:r>
            <w:r>
              <w:rPr>
                <w:sz w:val="20"/>
                <w:szCs w:val="20"/>
                <w:vertAlign w:val="superscript"/>
              </w:rPr>
              <w:t>1</w:t>
            </w:r>
          </w:p>
          <w:p w14:paraId="1FDDB05C" w14:textId="77777777" w:rsidR="00FA2CC1" w:rsidRDefault="00000000">
            <w:pPr>
              <w:widowControl w:val="0"/>
              <w:rPr>
                <w:sz w:val="20"/>
                <w:szCs w:val="20"/>
              </w:rPr>
            </w:pPr>
            <w:r>
              <w:rPr>
                <w:sz w:val="20"/>
                <w:szCs w:val="20"/>
              </w:rPr>
              <w:t>3 CPSC 2200/2201 Prob. Solving w/ Off. App. or</w:t>
            </w:r>
          </w:p>
          <w:p w14:paraId="16C372BF" w14:textId="77777777" w:rsidR="00FA2CC1" w:rsidRDefault="00000000">
            <w:pPr>
              <w:widowControl w:val="0"/>
              <w:pBdr>
                <w:top w:val="nil"/>
                <w:left w:val="nil"/>
                <w:bottom w:val="nil"/>
                <w:right w:val="nil"/>
                <w:between w:val="nil"/>
              </w:pBdr>
              <w:rPr>
                <w:sz w:val="20"/>
                <w:szCs w:val="20"/>
              </w:rPr>
            </w:pPr>
            <w:r>
              <w:rPr>
                <w:sz w:val="20"/>
                <w:szCs w:val="20"/>
              </w:rPr>
              <w:t xml:space="preserve">   </w:t>
            </w:r>
            <w:proofErr w:type="gramStart"/>
            <w:r>
              <w:rPr>
                <w:sz w:val="20"/>
                <w:szCs w:val="20"/>
              </w:rPr>
              <w:t>3  MGT</w:t>
            </w:r>
            <w:proofErr w:type="gramEnd"/>
            <w:r>
              <w:rPr>
                <w:sz w:val="20"/>
                <w:szCs w:val="20"/>
              </w:rPr>
              <w:t xml:space="preserve"> 2180 MGT Personal Comp. App.</w:t>
            </w:r>
          </w:p>
          <w:p w14:paraId="6315BB23" w14:textId="77777777" w:rsidR="00FA2CC1" w:rsidRDefault="00000000">
            <w:pPr>
              <w:widowControl w:val="0"/>
              <w:rPr>
                <w:sz w:val="20"/>
                <w:szCs w:val="20"/>
              </w:rPr>
            </w:pPr>
            <w:r>
              <w:rPr>
                <w:sz w:val="20"/>
                <w:szCs w:val="20"/>
              </w:rPr>
              <w:t>3 South Carolina REACH Act</w:t>
            </w:r>
            <w:r>
              <w:rPr>
                <w:sz w:val="20"/>
                <w:szCs w:val="20"/>
                <w:vertAlign w:val="superscript"/>
              </w:rPr>
              <w:t>2</w:t>
            </w:r>
          </w:p>
          <w:p w14:paraId="53B91EEE" w14:textId="77777777" w:rsidR="00FA2CC1" w:rsidRDefault="00000000">
            <w:pPr>
              <w:widowControl w:val="0"/>
              <w:pBdr>
                <w:top w:val="nil"/>
                <w:left w:val="nil"/>
                <w:bottom w:val="nil"/>
                <w:right w:val="nil"/>
                <w:between w:val="nil"/>
              </w:pBdr>
              <w:rPr>
                <w:sz w:val="20"/>
                <w:szCs w:val="20"/>
              </w:rPr>
            </w:pPr>
            <w:r>
              <w:rPr>
                <w:sz w:val="20"/>
                <w:szCs w:val="20"/>
              </w:rPr>
              <w:t xml:space="preserve">3 STAT 2300/2301 Statistical Methods I or </w:t>
            </w:r>
          </w:p>
          <w:p w14:paraId="7FE47BE8" w14:textId="77777777" w:rsidR="00FA2CC1" w:rsidRDefault="00000000">
            <w:pPr>
              <w:widowControl w:val="0"/>
              <w:pBdr>
                <w:top w:val="nil"/>
                <w:left w:val="nil"/>
                <w:bottom w:val="nil"/>
                <w:right w:val="nil"/>
                <w:between w:val="nil"/>
              </w:pBdr>
              <w:rPr>
                <w:sz w:val="20"/>
                <w:szCs w:val="20"/>
                <w:vertAlign w:val="superscript"/>
              </w:rPr>
            </w:pPr>
            <w:r>
              <w:rPr>
                <w:sz w:val="20"/>
                <w:szCs w:val="20"/>
              </w:rPr>
              <w:t xml:space="preserve">   3 STAT 3090/3091 Introductory Bus. Stat.</w:t>
            </w:r>
          </w:p>
          <w:p w14:paraId="7B725F40" w14:textId="77777777" w:rsidR="00FA2CC1" w:rsidRDefault="00FA2CC1">
            <w:pPr>
              <w:widowControl w:val="0"/>
              <w:pBdr>
                <w:top w:val="nil"/>
                <w:left w:val="nil"/>
                <w:bottom w:val="nil"/>
                <w:right w:val="nil"/>
                <w:between w:val="nil"/>
              </w:pBdr>
              <w:rPr>
                <w:sz w:val="20"/>
                <w:szCs w:val="20"/>
              </w:rPr>
            </w:pPr>
          </w:p>
        </w:tc>
        <w:tc>
          <w:tcPr>
            <w:tcW w:w="4680" w:type="dxa"/>
            <w:tcMar>
              <w:top w:w="100" w:type="dxa"/>
              <w:left w:w="100" w:type="dxa"/>
              <w:bottom w:w="100" w:type="dxa"/>
              <w:right w:w="100" w:type="dxa"/>
            </w:tcMar>
          </w:tcPr>
          <w:p w14:paraId="6DBD10B6" w14:textId="77777777" w:rsidR="00FA2CC1" w:rsidRDefault="00000000">
            <w:pPr>
              <w:widowControl w:val="0"/>
              <w:rPr>
                <w:sz w:val="20"/>
                <w:szCs w:val="20"/>
              </w:rPr>
            </w:pPr>
            <w:r>
              <w:rPr>
                <w:sz w:val="20"/>
                <w:szCs w:val="20"/>
              </w:rPr>
              <w:t>3 ACCT 3030 Cost Accounting</w:t>
            </w:r>
          </w:p>
          <w:p w14:paraId="0936F6B4" w14:textId="77777777" w:rsidR="00FA2CC1" w:rsidRDefault="00000000">
            <w:pPr>
              <w:widowControl w:val="0"/>
              <w:rPr>
                <w:sz w:val="20"/>
                <w:szCs w:val="20"/>
              </w:rPr>
            </w:pPr>
            <w:r>
              <w:rPr>
                <w:sz w:val="20"/>
                <w:szCs w:val="20"/>
              </w:rPr>
              <w:t xml:space="preserve">1 BUS 2010 Business Professionalism </w:t>
            </w:r>
          </w:p>
          <w:p w14:paraId="1CA3101D" w14:textId="77777777" w:rsidR="00FA2CC1" w:rsidRDefault="00000000">
            <w:pPr>
              <w:widowControl w:val="0"/>
              <w:rPr>
                <w:sz w:val="20"/>
                <w:szCs w:val="20"/>
              </w:rPr>
            </w:pPr>
            <w:r>
              <w:rPr>
                <w:sz w:val="20"/>
                <w:szCs w:val="20"/>
              </w:rPr>
              <w:t>3 Elective ______________________________</w:t>
            </w:r>
          </w:p>
          <w:p w14:paraId="36ADEF45" w14:textId="77777777" w:rsidR="00FA2CC1" w:rsidRDefault="00000000">
            <w:pPr>
              <w:widowControl w:val="0"/>
              <w:pBdr>
                <w:top w:val="nil"/>
                <w:left w:val="nil"/>
                <w:bottom w:val="nil"/>
                <w:right w:val="nil"/>
                <w:between w:val="nil"/>
              </w:pBdr>
              <w:rPr>
                <w:sz w:val="20"/>
                <w:szCs w:val="20"/>
              </w:rPr>
            </w:pPr>
            <w:r>
              <w:rPr>
                <w:sz w:val="20"/>
                <w:szCs w:val="20"/>
              </w:rPr>
              <w:t>3 FIN 3110 Financial Management I</w:t>
            </w:r>
          </w:p>
          <w:p w14:paraId="49C0EF86" w14:textId="77777777" w:rsidR="00FA2CC1" w:rsidRDefault="00000000">
            <w:pPr>
              <w:widowControl w:val="0"/>
              <w:rPr>
                <w:sz w:val="20"/>
                <w:szCs w:val="20"/>
                <w:vertAlign w:val="superscript"/>
              </w:rPr>
            </w:pPr>
            <w:r>
              <w:rPr>
                <w:sz w:val="20"/>
                <w:szCs w:val="20"/>
              </w:rPr>
              <w:t xml:space="preserve">3 Global Challenges Requirement </w:t>
            </w:r>
            <w:r>
              <w:rPr>
                <w:sz w:val="20"/>
                <w:szCs w:val="20"/>
                <w:vertAlign w:val="superscript"/>
              </w:rPr>
              <w:t xml:space="preserve">1 </w:t>
            </w:r>
          </w:p>
          <w:p w14:paraId="09B1D022" w14:textId="05E9279F" w:rsidR="00FA2CC1" w:rsidRDefault="00000000">
            <w:pPr>
              <w:widowControl w:val="0"/>
              <w:pBdr>
                <w:top w:val="nil"/>
                <w:left w:val="nil"/>
                <w:bottom w:val="nil"/>
                <w:right w:val="nil"/>
                <w:between w:val="nil"/>
              </w:pBdr>
              <w:rPr>
                <w:sz w:val="20"/>
                <w:szCs w:val="20"/>
              </w:rPr>
            </w:pPr>
            <w:r>
              <w:rPr>
                <w:sz w:val="20"/>
                <w:szCs w:val="20"/>
              </w:rPr>
              <w:t>3 M</w:t>
            </w:r>
            <w:r w:rsidR="003A143B">
              <w:rPr>
                <w:sz w:val="20"/>
                <w:szCs w:val="20"/>
              </w:rPr>
              <w:t>GT 2010 Principles of Management</w:t>
            </w:r>
            <w:r>
              <w:rPr>
                <w:sz w:val="20"/>
                <w:szCs w:val="20"/>
              </w:rPr>
              <w:t xml:space="preserve"> </w:t>
            </w:r>
          </w:p>
          <w:p w14:paraId="058A63C6" w14:textId="77777777" w:rsidR="00FA2CC1" w:rsidRDefault="00FA2CC1">
            <w:pPr>
              <w:widowControl w:val="0"/>
              <w:rPr>
                <w:sz w:val="20"/>
                <w:szCs w:val="20"/>
              </w:rPr>
            </w:pPr>
          </w:p>
        </w:tc>
      </w:tr>
    </w:tbl>
    <w:p w14:paraId="259602BD" w14:textId="77777777" w:rsidR="00FA2CC1" w:rsidRDefault="00FA2CC1">
      <w:pPr>
        <w:jc w:val="center"/>
        <w:rPr>
          <w:sz w:val="20"/>
          <w:szCs w:val="20"/>
        </w:rPr>
      </w:pPr>
    </w:p>
    <w:p w14:paraId="06F3DC3D" w14:textId="77777777" w:rsidR="00FA2CC1" w:rsidRDefault="00000000">
      <w:pPr>
        <w:jc w:val="center"/>
      </w:pPr>
      <w:r>
        <w:t>Junior Year</w:t>
      </w:r>
    </w:p>
    <w:p w14:paraId="5454BFE3" w14:textId="77777777" w:rsidR="00FA2CC1" w:rsidRDefault="00FA2CC1">
      <w:pPr>
        <w:rPr>
          <w:sz w:val="20"/>
          <w:szCs w:val="20"/>
        </w:rPr>
      </w:pPr>
    </w:p>
    <w:tbl>
      <w:tblPr>
        <w:tblStyle w:val="a1"/>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80"/>
        <w:gridCol w:w="4680"/>
      </w:tblGrid>
      <w:tr w:rsidR="00FA2CC1" w14:paraId="731DBBA5" w14:textId="77777777" w:rsidTr="0055312F">
        <w:trPr>
          <w:jc w:val="center"/>
        </w:trPr>
        <w:tc>
          <w:tcPr>
            <w:tcW w:w="4680" w:type="dxa"/>
            <w:tcMar>
              <w:top w:w="100" w:type="dxa"/>
              <w:left w:w="100" w:type="dxa"/>
              <w:bottom w:w="100" w:type="dxa"/>
              <w:right w:w="100" w:type="dxa"/>
            </w:tcMar>
          </w:tcPr>
          <w:p w14:paraId="52525C5A" w14:textId="77777777" w:rsidR="00FA2CC1" w:rsidRDefault="00000000">
            <w:pPr>
              <w:widowControl w:val="0"/>
              <w:pBdr>
                <w:top w:val="nil"/>
                <w:left w:val="nil"/>
                <w:bottom w:val="nil"/>
                <w:right w:val="nil"/>
                <w:between w:val="nil"/>
              </w:pBdr>
              <w:jc w:val="center"/>
              <w:rPr>
                <w:sz w:val="20"/>
                <w:szCs w:val="20"/>
              </w:rPr>
            </w:pPr>
            <w:r>
              <w:rPr>
                <w:sz w:val="20"/>
                <w:szCs w:val="20"/>
              </w:rPr>
              <w:t xml:space="preserve">First Semester                                        </w:t>
            </w:r>
          </w:p>
        </w:tc>
        <w:tc>
          <w:tcPr>
            <w:tcW w:w="4680" w:type="dxa"/>
            <w:tcMar>
              <w:top w:w="100" w:type="dxa"/>
              <w:left w:w="100" w:type="dxa"/>
              <w:bottom w:w="100" w:type="dxa"/>
              <w:right w:w="100" w:type="dxa"/>
            </w:tcMar>
          </w:tcPr>
          <w:p w14:paraId="3CADD052" w14:textId="77777777" w:rsidR="00FA2CC1" w:rsidRDefault="00000000">
            <w:pPr>
              <w:widowControl w:val="0"/>
              <w:pBdr>
                <w:top w:val="nil"/>
                <w:left w:val="nil"/>
                <w:bottom w:val="nil"/>
                <w:right w:val="nil"/>
                <w:between w:val="nil"/>
              </w:pBdr>
              <w:jc w:val="center"/>
              <w:rPr>
                <w:sz w:val="20"/>
                <w:szCs w:val="20"/>
              </w:rPr>
            </w:pPr>
            <w:r>
              <w:rPr>
                <w:sz w:val="20"/>
                <w:szCs w:val="20"/>
              </w:rPr>
              <w:t xml:space="preserve">Second Semester                                   </w:t>
            </w:r>
          </w:p>
        </w:tc>
      </w:tr>
      <w:tr w:rsidR="00FA2CC1" w14:paraId="433BA14F" w14:textId="77777777" w:rsidTr="0055312F">
        <w:trPr>
          <w:trHeight w:val="2037"/>
          <w:jc w:val="center"/>
        </w:trPr>
        <w:tc>
          <w:tcPr>
            <w:tcW w:w="4680" w:type="dxa"/>
            <w:tcMar>
              <w:top w:w="100" w:type="dxa"/>
              <w:left w:w="100" w:type="dxa"/>
              <w:bottom w:w="100" w:type="dxa"/>
              <w:right w:w="100" w:type="dxa"/>
            </w:tcMar>
          </w:tcPr>
          <w:p w14:paraId="56B48B52" w14:textId="77777777" w:rsidR="00FA2CC1" w:rsidRDefault="00000000">
            <w:pPr>
              <w:widowControl w:val="0"/>
              <w:pBdr>
                <w:top w:val="nil"/>
                <w:left w:val="nil"/>
                <w:bottom w:val="nil"/>
                <w:right w:val="nil"/>
                <w:between w:val="nil"/>
              </w:pBdr>
              <w:rPr>
                <w:sz w:val="20"/>
                <w:szCs w:val="20"/>
                <w:vertAlign w:val="superscript"/>
              </w:rPr>
            </w:pPr>
            <w:r>
              <w:rPr>
                <w:sz w:val="20"/>
                <w:szCs w:val="20"/>
              </w:rPr>
              <w:t xml:space="preserve">3 Arts and Humanities (Literature) Req. </w:t>
            </w:r>
            <w:r>
              <w:rPr>
                <w:sz w:val="20"/>
                <w:szCs w:val="20"/>
                <w:vertAlign w:val="superscript"/>
              </w:rPr>
              <w:t>1</w:t>
            </w:r>
          </w:p>
          <w:p w14:paraId="6751B5A8" w14:textId="77777777" w:rsidR="00FA2CC1" w:rsidRDefault="00000000">
            <w:pPr>
              <w:widowControl w:val="0"/>
              <w:rPr>
                <w:sz w:val="20"/>
                <w:szCs w:val="20"/>
              </w:rPr>
            </w:pPr>
            <w:r>
              <w:rPr>
                <w:sz w:val="20"/>
                <w:szCs w:val="20"/>
              </w:rPr>
              <w:t>1 BUS 3010 Business Ethics</w:t>
            </w:r>
          </w:p>
          <w:p w14:paraId="44B2EB50" w14:textId="77777777" w:rsidR="00FA2CC1" w:rsidRDefault="00000000">
            <w:pPr>
              <w:widowControl w:val="0"/>
              <w:rPr>
                <w:sz w:val="20"/>
                <w:szCs w:val="20"/>
              </w:rPr>
            </w:pPr>
            <w:r>
              <w:rPr>
                <w:sz w:val="20"/>
                <w:szCs w:val="20"/>
              </w:rPr>
              <w:t>2 Elective _______________________________</w:t>
            </w:r>
          </w:p>
          <w:p w14:paraId="1EFA2A84" w14:textId="77777777" w:rsidR="00FA2CC1" w:rsidRDefault="00000000">
            <w:pPr>
              <w:widowControl w:val="0"/>
              <w:rPr>
                <w:sz w:val="20"/>
                <w:szCs w:val="20"/>
              </w:rPr>
            </w:pPr>
            <w:r>
              <w:rPr>
                <w:sz w:val="20"/>
                <w:szCs w:val="20"/>
              </w:rPr>
              <w:t xml:space="preserve">3 FIN 3050 Investment Analysis </w:t>
            </w:r>
          </w:p>
          <w:p w14:paraId="7E3DC43E" w14:textId="77777777" w:rsidR="00FA2CC1" w:rsidRDefault="00000000">
            <w:pPr>
              <w:widowControl w:val="0"/>
              <w:rPr>
                <w:sz w:val="20"/>
                <w:szCs w:val="20"/>
              </w:rPr>
            </w:pPr>
            <w:r>
              <w:rPr>
                <w:sz w:val="20"/>
                <w:szCs w:val="20"/>
              </w:rPr>
              <w:t>3 FIN 3120 Financial Management II</w:t>
            </w:r>
          </w:p>
          <w:p w14:paraId="229E8ADE" w14:textId="77777777" w:rsidR="00FA2CC1" w:rsidRDefault="00000000">
            <w:pPr>
              <w:widowControl w:val="0"/>
              <w:pBdr>
                <w:top w:val="nil"/>
                <w:left w:val="nil"/>
                <w:bottom w:val="nil"/>
                <w:right w:val="nil"/>
                <w:between w:val="nil"/>
              </w:pBdr>
              <w:rPr>
                <w:sz w:val="20"/>
                <w:szCs w:val="20"/>
              </w:rPr>
            </w:pPr>
            <w:r>
              <w:rPr>
                <w:sz w:val="20"/>
                <w:szCs w:val="20"/>
              </w:rPr>
              <w:t>3 LAW 3220 Legal Environ. Of Business</w:t>
            </w:r>
          </w:p>
        </w:tc>
        <w:tc>
          <w:tcPr>
            <w:tcW w:w="4680" w:type="dxa"/>
            <w:tcMar>
              <w:top w:w="100" w:type="dxa"/>
              <w:left w:w="100" w:type="dxa"/>
              <w:bottom w:w="100" w:type="dxa"/>
              <w:right w:w="100" w:type="dxa"/>
            </w:tcMar>
          </w:tcPr>
          <w:p w14:paraId="3742225E" w14:textId="71A93404" w:rsidR="00FA2CC1" w:rsidRDefault="00000000">
            <w:pPr>
              <w:widowControl w:val="0"/>
              <w:pBdr>
                <w:top w:val="nil"/>
                <w:left w:val="nil"/>
                <w:bottom w:val="nil"/>
                <w:right w:val="nil"/>
                <w:between w:val="nil"/>
              </w:pBdr>
              <w:rPr>
                <w:sz w:val="20"/>
                <w:szCs w:val="20"/>
              </w:rPr>
            </w:pPr>
            <w:r>
              <w:rPr>
                <w:sz w:val="20"/>
                <w:szCs w:val="20"/>
              </w:rPr>
              <w:t xml:space="preserve">3 </w:t>
            </w:r>
            <w:r w:rsidR="003A143B">
              <w:rPr>
                <w:sz w:val="20"/>
                <w:szCs w:val="20"/>
              </w:rPr>
              <w:t xml:space="preserve">MKT 3010 Principles of Marketing </w:t>
            </w:r>
          </w:p>
          <w:p w14:paraId="7F2D4111" w14:textId="77777777" w:rsidR="00FA2CC1" w:rsidRDefault="00000000">
            <w:pPr>
              <w:widowControl w:val="0"/>
              <w:pBdr>
                <w:top w:val="nil"/>
                <w:left w:val="nil"/>
                <w:bottom w:val="nil"/>
                <w:right w:val="nil"/>
                <w:between w:val="nil"/>
              </w:pBdr>
              <w:rPr>
                <w:sz w:val="20"/>
                <w:szCs w:val="20"/>
              </w:rPr>
            </w:pPr>
            <w:r>
              <w:rPr>
                <w:sz w:val="20"/>
                <w:szCs w:val="20"/>
              </w:rPr>
              <w:t>3 ACCT 3120 Intermediate Fin. ACCT II</w:t>
            </w:r>
          </w:p>
          <w:p w14:paraId="06262FFA" w14:textId="77777777" w:rsidR="00FA2CC1" w:rsidRDefault="00000000">
            <w:pPr>
              <w:widowControl w:val="0"/>
              <w:rPr>
                <w:sz w:val="20"/>
                <w:szCs w:val="20"/>
                <w:vertAlign w:val="superscript"/>
              </w:rPr>
            </w:pPr>
            <w:r>
              <w:rPr>
                <w:sz w:val="20"/>
                <w:szCs w:val="20"/>
              </w:rPr>
              <w:t>3 Emphasis Area Req.  ____________________</w:t>
            </w:r>
            <w:r>
              <w:rPr>
                <w:sz w:val="20"/>
                <w:szCs w:val="20"/>
                <w:vertAlign w:val="superscript"/>
              </w:rPr>
              <w:t>3</w:t>
            </w:r>
          </w:p>
          <w:p w14:paraId="020B349C" w14:textId="77777777" w:rsidR="00FA2CC1" w:rsidRDefault="00000000">
            <w:pPr>
              <w:widowControl w:val="0"/>
              <w:pBdr>
                <w:top w:val="nil"/>
                <w:left w:val="nil"/>
                <w:bottom w:val="nil"/>
                <w:right w:val="nil"/>
                <w:between w:val="nil"/>
              </w:pBdr>
              <w:rPr>
                <w:sz w:val="20"/>
                <w:szCs w:val="20"/>
                <w:vertAlign w:val="superscript"/>
              </w:rPr>
            </w:pPr>
            <w:r>
              <w:rPr>
                <w:sz w:val="20"/>
                <w:szCs w:val="20"/>
              </w:rPr>
              <w:t>3 Emphasis Area Req. _____________________</w:t>
            </w:r>
            <w:r>
              <w:rPr>
                <w:sz w:val="20"/>
                <w:szCs w:val="20"/>
                <w:vertAlign w:val="superscript"/>
              </w:rPr>
              <w:t>3</w:t>
            </w:r>
          </w:p>
          <w:p w14:paraId="02EDED49" w14:textId="77777777" w:rsidR="00FA2CC1" w:rsidRDefault="00000000">
            <w:pPr>
              <w:widowControl w:val="0"/>
              <w:pBdr>
                <w:top w:val="nil"/>
                <w:left w:val="nil"/>
                <w:bottom w:val="nil"/>
                <w:right w:val="nil"/>
                <w:between w:val="nil"/>
              </w:pBdr>
              <w:rPr>
                <w:sz w:val="20"/>
                <w:szCs w:val="20"/>
              </w:rPr>
            </w:pPr>
            <w:r>
              <w:rPr>
                <w:sz w:val="20"/>
                <w:szCs w:val="20"/>
              </w:rPr>
              <w:t xml:space="preserve">3 FIN 3070 Principles of Real Estate </w:t>
            </w:r>
          </w:p>
          <w:p w14:paraId="7CB4CE3A" w14:textId="77777777" w:rsidR="00FA2CC1" w:rsidRDefault="00FA2CC1">
            <w:pPr>
              <w:widowControl w:val="0"/>
              <w:pBdr>
                <w:top w:val="nil"/>
                <w:left w:val="nil"/>
                <w:bottom w:val="nil"/>
                <w:right w:val="nil"/>
                <w:between w:val="nil"/>
              </w:pBdr>
              <w:rPr>
                <w:sz w:val="20"/>
                <w:szCs w:val="20"/>
              </w:rPr>
            </w:pPr>
          </w:p>
          <w:p w14:paraId="3F588D90" w14:textId="77777777" w:rsidR="00FA2CC1" w:rsidRDefault="00FA2CC1">
            <w:pPr>
              <w:widowControl w:val="0"/>
              <w:pBdr>
                <w:top w:val="nil"/>
                <w:left w:val="nil"/>
                <w:bottom w:val="nil"/>
                <w:right w:val="nil"/>
                <w:between w:val="nil"/>
              </w:pBdr>
              <w:rPr>
                <w:sz w:val="20"/>
                <w:szCs w:val="20"/>
              </w:rPr>
            </w:pPr>
          </w:p>
        </w:tc>
      </w:tr>
    </w:tbl>
    <w:p w14:paraId="61A81EED" w14:textId="77777777" w:rsidR="00FA2CC1" w:rsidRPr="006B4151" w:rsidRDefault="00000000">
      <w:pPr>
        <w:spacing w:line="240" w:lineRule="auto"/>
        <w:rPr>
          <w:color w:val="333333"/>
          <w:sz w:val="16"/>
          <w:szCs w:val="16"/>
          <w:highlight w:val="white"/>
        </w:rPr>
      </w:pPr>
      <w:r w:rsidRPr="006B4151">
        <w:rPr>
          <w:color w:val="333333"/>
          <w:sz w:val="16"/>
          <w:szCs w:val="16"/>
          <w:highlight w:val="white"/>
        </w:rPr>
        <w:t>NOTE: At least 50 percent of the total credits taken in ACCT, ECON, FIN, LAW, MGT, and MKT must be taken at Clemson University.</w:t>
      </w:r>
    </w:p>
    <w:p w14:paraId="09B75207" w14:textId="6B9B7E88" w:rsidR="00FA2CC1" w:rsidRPr="006B4151" w:rsidRDefault="00000000">
      <w:pPr>
        <w:spacing w:line="240" w:lineRule="auto"/>
        <w:rPr>
          <w:color w:val="333333"/>
          <w:sz w:val="16"/>
          <w:szCs w:val="16"/>
          <w:highlight w:val="white"/>
        </w:rPr>
      </w:pPr>
      <w:r w:rsidRPr="006B4151">
        <w:rPr>
          <w:color w:val="333333"/>
          <w:sz w:val="16"/>
          <w:szCs w:val="16"/>
          <w:highlight w:val="white"/>
        </w:rPr>
        <w:t xml:space="preserve">While every effort is made to ensure the accuracy of these planning aids, they are not meant to replace the </w:t>
      </w:r>
      <w:r w:rsidR="00C14B90">
        <w:rPr>
          <w:color w:val="333333"/>
          <w:sz w:val="16"/>
          <w:szCs w:val="16"/>
          <w:highlight w:val="white"/>
        </w:rPr>
        <w:t>U</w:t>
      </w:r>
      <w:r w:rsidRPr="006B4151">
        <w:rPr>
          <w:color w:val="333333"/>
          <w:sz w:val="16"/>
          <w:szCs w:val="16"/>
          <w:highlight w:val="white"/>
        </w:rPr>
        <w:t xml:space="preserve">niversity catalog and should only be used as supplemental resources. </w:t>
      </w:r>
    </w:p>
    <w:p w14:paraId="150192C8" w14:textId="77777777" w:rsidR="006B4151" w:rsidRDefault="00000000" w:rsidP="006B4151">
      <w:pPr>
        <w:spacing w:line="240" w:lineRule="auto"/>
        <w:rPr>
          <w:sz w:val="20"/>
          <w:szCs w:val="20"/>
        </w:rPr>
      </w:pPr>
      <w:r w:rsidRPr="006B4151">
        <w:rPr>
          <w:color w:val="333333"/>
          <w:sz w:val="16"/>
          <w:szCs w:val="16"/>
          <w:highlight w:val="white"/>
        </w:rPr>
        <w:t xml:space="preserve">Please note that most Accounting and Finance Courses require a “C” or better </w:t>
      </w:r>
      <w:proofErr w:type="gramStart"/>
      <w:r w:rsidRPr="006B4151">
        <w:rPr>
          <w:color w:val="333333"/>
          <w:sz w:val="16"/>
          <w:szCs w:val="16"/>
          <w:highlight w:val="white"/>
        </w:rPr>
        <w:t>in order to</w:t>
      </w:r>
      <w:proofErr w:type="gramEnd"/>
      <w:r w:rsidRPr="006B4151">
        <w:rPr>
          <w:color w:val="333333"/>
          <w:sz w:val="16"/>
          <w:szCs w:val="16"/>
          <w:highlight w:val="white"/>
        </w:rPr>
        <w:t xml:space="preserve"> move forward to the next course in the pre-requisite sequence. Students should consult the catalog for specific requirements.</w:t>
      </w:r>
    </w:p>
    <w:p w14:paraId="1FA6D7C2" w14:textId="2E1C76AD" w:rsidR="00FA2CC1" w:rsidRPr="006B4151" w:rsidRDefault="00000000" w:rsidP="006B4151">
      <w:pPr>
        <w:spacing w:line="240" w:lineRule="auto"/>
        <w:jc w:val="center"/>
        <w:rPr>
          <w:sz w:val="20"/>
          <w:szCs w:val="20"/>
        </w:rPr>
      </w:pPr>
      <w:r>
        <w:lastRenderedPageBreak/>
        <w:t>Senior Year</w:t>
      </w:r>
    </w:p>
    <w:p w14:paraId="5EAFF568" w14:textId="77777777" w:rsidR="00FA2CC1" w:rsidRDefault="00FA2CC1">
      <w:pPr>
        <w:rPr>
          <w:sz w:val="20"/>
          <w:szCs w:val="20"/>
        </w:rPr>
      </w:pPr>
    </w:p>
    <w:tbl>
      <w:tblPr>
        <w:tblStyle w:val="a2"/>
        <w:tblW w:w="937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80"/>
        <w:gridCol w:w="4695"/>
      </w:tblGrid>
      <w:tr w:rsidR="00FA2CC1" w14:paraId="74D8C7B8" w14:textId="77777777" w:rsidTr="0055312F">
        <w:trPr>
          <w:jc w:val="center"/>
        </w:trPr>
        <w:tc>
          <w:tcPr>
            <w:tcW w:w="4680" w:type="dxa"/>
            <w:tcMar>
              <w:top w:w="100" w:type="dxa"/>
              <w:left w:w="100" w:type="dxa"/>
              <w:bottom w:w="100" w:type="dxa"/>
              <w:right w:w="100" w:type="dxa"/>
            </w:tcMar>
          </w:tcPr>
          <w:p w14:paraId="1F667F02" w14:textId="77777777" w:rsidR="00FA2CC1" w:rsidRDefault="00000000">
            <w:pPr>
              <w:widowControl w:val="0"/>
              <w:pBdr>
                <w:top w:val="nil"/>
                <w:left w:val="nil"/>
                <w:bottom w:val="nil"/>
                <w:right w:val="nil"/>
                <w:between w:val="nil"/>
              </w:pBdr>
              <w:jc w:val="center"/>
              <w:rPr>
                <w:sz w:val="20"/>
                <w:szCs w:val="20"/>
              </w:rPr>
            </w:pPr>
            <w:r>
              <w:rPr>
                <w:sz w:val="20"/>
                <w:szCs w:val="20"/>
              </w:rPr>
              <w:t xml:space="preserve">First Semester                                         </w:t>
            </w:r>
          </w:p>
        </w:tc>
        <w:tc>
          <w:tcPr>
            <w:tcW w:w="4695" w:type="dxa"/>
            <w:tcMar>
              <w:top w:w="100" w:type="dxa"/>
              <w:left w:w="100" w:type="dxa"/>
              <w:bottom w:w="100" w:type="dxa"/>
              <w:right w:w="100" w:type="dxa"/>
            </w:tcMar>
          </w:tcPr>
          <w:p w14:paraId="3A233C9B" w14:textId="77777777" w:rsidR="00FA2CC1" w:rsidRDefault="00000000">
            <w:pPr>
              <w:widowControl w:val="0"/>
              <w:pBdr>
                <w:top w:val="nil"/>
                <w:left w:val="nil"/>
                <w:bottom w:val="nil"/>
                <w:right w:val="nil"/>
                <w:between w:val="nil"/>
              </w:pBdr>
              <w:jc w:val="center"/>
              <w:rPr>
                <w:sz w:val="20"/>
                <w:szCs w:val="20"/>
              </w:rPr>
            </w:pPr>
            <w:r>
              <w:rPr>
                <w:sz w:val="20"/>
                <w:szCs w:val="20"/>
              </w:rPr>
              <w:t xml:space="preserve">Second Semester                                    </w:t>
            </w:r>
          </w:p>
        </w:tc>
      </w:tr>
      <w:tr w:rsidR="00FA2CC1" w14:paraId="6EEFBBE1" w14:textId="77777777" w:rsidTr="0055312F">
        <w:trPr>
          <w:jc w:val="center"/>
        </w:trPr>
        <w:tc>
          <w:tcPr>
            <w:tcW w:w="4680" w:type="dxa"/>
            <w:tcMar>
              <w:top w:w="100" w:type="dxa"/>
              <w:left w:w="100" w:type="dxa"/>
              <w:bottom w:w="100" w:type="dxa"/>
              <w:right w:w="100" w:type="dxa"/>
            </w:tcMar>
          </w:tcPr>
          <w:p w14:paraId="3B72CDA3" w14:textId="77777777" w:rsidR="00FA2CC1" w:rsidRDefault="00000000">
            <w:pPr>
              <w:widowControl w:val="0"/>
              <w:pBdr>
                <w:top w:val="nil"/>
                <w:left w:val="nil"/>
                <w:bottom w:val="nil"/>
                <w:right w:val="nil"/>
                <w:between w:val="nil"/>
              </w:pBdr>
              <w:rPr>
                <w:sz w:val="20"/>
                <w:szCs w:val="20"/>
              </w:rPr>
            </w:pPr>
            <w:r>
              <w:rPr>
                <w:sz w:val="20"/>
                <w:szCs w:val="20"/>
              </w:rPr>
              <w:t xml:space="preserve">3 ACCT 3130 </w:t>
            </w:r>
            <w:proofErr w:type="spellStart"/>
            <w:r>
              <w:rPr>
                <w:sz w:val="20"/>
                <w:szCs w:val="20"/>
              </w:rPr>
              <w:t>Analyt</w:t>
            </w:r>
            <w:proofErr w:type="spellEnd"/>
            <w:r>
              <w:rPr>
                <w:sz w:val="20"/>
                <w:szCs w:val="20"/>
              </w:rPr>
              <w:t>. For Acct. Dec. Making</w:t>
            </w:r>
          </w:p>
          <w:p w14:paraId="3E47C05B" w14:textId="77777777" w:rsidR="00FA2CC1" w:rsidRDefault="00000000">
            <w:pPr>
              <w:widowControl w:val="0"/>
              <w:rPr>
                <w:sz w:val="20"/>
                <w:szCs w:val="20"/>
              </w:rPr>
            </w:pPr>
            <w:r>
              <w:rPr>
                <w:sz w:val="20"/>
                <w:szCs w:val="20"/>
              </w:rPr>
              <w:t>3 Elective _______________________________</w:t>
            </w:r>
          </w:p>
          <w:p w14:paraId="61AB2A3D" w14:textId="77777777" w:rsidR="00FA2CC1" w:rsidRDefault="00000000">
            <w:pPr>
              <w:widowControl w:val="0"/>
              <w:rPr>
                <w:sz w:val="20"/>
                <w:szCs w:val="20"/>
                <w:vertAlign w:val="superscript"/>
              </w:rPr>
            </w:pPr>
            <w:r>
              <w:rPr>
                <w:sz w:val="20"/>
                <w:szCs w:val="20"/>
              </w:rPr>
              <w:t>3 Emphasis Area Req. _____________________</w:t>
            </w:r>
            <w:r>
              <w:rPr>
                <w:sz w:val="20"/>
                <w:szCs w:val="20"/>
                <w:vertAlign w:val="superscript"/>
              </w:rPr>
              <w:t>3</w:t>
            </w:r>
          </w:p>
          <w:p w14:paraId="7E80556D" w14:textId="77777777" w:rsidR="00FA2CC1" w:rsidRDefault="00000000">
            <w:pPr>
              <w:widowControl w:val="0"/>
              <w:pBdr>
                <w:top w:val="nil"/>
                <w:left w:val="nil"/>
                <w:bottom w:val="nil"/>
                <w:right w:val="nil"/>
                <w:between w:val="nil"/>
              </w:pBdr>
              <w:rPr>
                <w:sz w:val="20"/>
                <w:szCs w:val="20"/>
              </w:rPr>
            </w:pPr>
            <w:r>
              <w:rPr>
                <w:sz w:val="20"/>
                <w:szCs w:val="20"/>
              </w:rPr>
              <w:t xml:space="preserve">3 FIN 3080 Fin. Inst. and Markets </w:t>
            </w:r>
          </w:p>
          <w:p w14:paraId="1C5A2CB0" w14:textId="77777777" w:rsidR="00FA2CC1" w:rsidRDefault="00000000">
            <w:pPr>
              <w:widowControl w:val="0"/>
              <w:pBdr>
                <w:top w:val="nil"/>
                <w:left w:val="nil"/>
                <w:bottom w:val="nil"/>
                <w:right w:val="nil"/>
                <w:between w:val="nil"/>
              </w:pBdr>
              <w:rPr>
                <w:sz w:val="20"/>
                <w:szCs w:val="20"/>
              </w:rPr>
            </w:pPr>
            <w:r>
              <w:rPr>
                <w:sz w:val="20"/>
                <w:szCs w:val="20"/>
              </w:rPr>
              <w:t>3 PCID 3040 Bus. Comm. and Info Design</w:t>
            </w:r>
          </w:p>
          <w:p w14:paraId="4A71199A" w14:textId="77777777" w:rsidR="00FA2CC1" w:rsidRDefault="00FA2CC1">
            <w:pPr>
              <w:widowControl w:val="0"/>
              <w:pBdr>
                <w:top w:val="nil"/>
                <w:left w:val="nil"/>
                <w:bottom w:val="nil"/>
                <w:right w:val="nil"/>
                <w:between w:val="nil"/>
              </w:pBdr>
              <w:rPr>
                <w:sz w:val="20"/>
                <w:szCs w:val="20"/>
              </w:rPr>
            </w:pPr>
          </w:p>
          <w:p w14:paraId="6FF01597" w14:textId="77777777" w:rsidR="00FA2CC1" w:rsidRDefault="00FA2CC1">
            <w:pPr>
              <w:widowControl w:val="0"/>
              <w:pBdr>
                <w:top w:val="nil"/>
                <w:left w:val="nil"/>
                <w:bottom w:val="nil"/>
                <w:right w:val="nil"/>
                <w:between w:val="nil"/>
              </w:pBdr>
              <w:rPr>
                <w:sz w:val="20"/>
                <w:szCs w:val="20"/>
              </w:rPr>
            </w:pPr>
          </w:p>
        </w:tc>
        <w:tc>
          <w:tcPr>
            <w:tcW w:w="4695" w:type="dxa"/>
            <w:tcMar>
              <w:top w:w="100" w:type="dxa"/>
              <w:left w:w="100" w:type="dxa"/>
              <w:bottom w:w="100" w:type="dxa"/>
              <w:right w:w="100" w:type="dxa"/>
            </w:tcMar>
          </w:tcPr>
          <w:p w14:paraId="68792A3A" w14:textId="77777777" w:rsidR="00FA2CC1" w:rsidRDefault="00000000">
            <w:pPr>
              <w:widowControl w:val="0"/>
              <w:rPr>
                <w:sz w:val="20"/>
                <w:szCs w:val="20"/>
              </w:rPr>
            </w:pPr>
            <w:r>
              <w:rPr>
                <w:sz w:val="20"/>
                <w:szCs w:val="20"/>
              </w:rPr>
              <w:t>3 Elective _______________________________</w:t>
            </w:r>
          </w:p>
          <w:p w14:paraId="0B55F453" w14:textId="77777777" w:rsidR="00FA2CC1" w:rsidRDefault="00000000">
            <w:pPr>
              <w:widowControl w:val="0"/>
              <w:rPr>
                <w:sz w:val="20"/>
                <w:szCs w:val="20"/>
              </w:rPr>
            </w:pPr>
            <w:r>
              <w:rPr>
                <w:sz w:val="20"/>
                <w:szCs w:val="20"/>
              </w:rPr>
              <w:t>2 Elective _______________________________</w:t>
            </w:r>
          </w:p>
          <w:p w14:paraId="7B8AD44A" w14:textId="77777777" w:rsidR="00FA2CC1" w:rsidRDefault="00000000">
            <w:pPr>
              <w:widowControl w:val="0"/>
              <w:pBdr>
                <w:top w:val="nil"/>
                <w:left w:val="nil"/>
                <w:bottom w:val="nil"/>
                <w:right w:val="nil"/>
                <w:between w:val="nil"/>
              </w:pBdr>
              <w:rPr>
                <w:sz w:val="20"/>
                <w:szCs w:val="20"/>
                <w:vertAlign w:val="superscript"/>
              </w:rPr>
            </w:pPr>
            <w:r>
              <w:rPr>
                <w:sz w:val="20"/>
                <w:szCs w:val="20"/>
              </w:rPr>
              <w:t>3 Emphasis Area Req. _____________________</w:t>
            </w:r>
            <w:r>
              <w:rPr>
                <w:sz w:val="20"/>
                <w:szCs w:val="20"/>
                <w:vertAlign w:val="superscript"/>
              </w:rPr>
              <w:t>3</w:t>
            </w:r>
          </w:p>
          <w:p w14:paraId="17FF074F" w14:textId="77777777" w:rsidR="00FA2CC1" w:rsidRDefault="00000000">
            <w:pPr>
              <w:widowControl w:val="0"/>
              <w:pBdr>
                <w:top w:val="nil"/>
                <w:left w:val="nil"/>
                <w:bottom w:val="nil"/>
                <w:right w:val="nil"/>
                <w:between w:val="nil"/>
              </w:pBdr>
              <w:rPr>
                <w:sz w:val="20"/>
                <w:szCs w:val="20"/>
                <w:vertAlign w:val="superscript"/>
              </w:rPr>
            </w:pPr>
            <w:r>
              <w:rPr>
                <w:sz w:val="20"/>
                <w:szCs w:val="20"/>
              </w:rPr>
              <w:t>3 Emphasis Area Req. _____________________</w:t>
            </w:r>
            <w:r>
              <w:rPr>
                <w:sz w:val="20"/>
                <w:szCs w:val="20"/>
                <w:vertAlign w:val="superscript"/>
              </w:rPr>
              <w:t>3</w:t>
            </w:r>
          </w:p>
          <w:p w14:paraId="2DC80EE2" w14:textId="77777777" w:rsidR="00FA2CC1" w:rsidRDefault="00000000">
            <w:pPr>
              <w:widowControl w:val="0"/>
              <w:rPr>
                <w:sz w:val="20"/>
                <w:szCs w:val="20"/>
                <w:vertAlign w:val="superscript"/>
              </w:rPr>
            </w:pPr>
            <w:r>
              <w:rPr>
                <w:sz w:val="20"/>
                <w:szCs w:val="20"/>
              </w:rPr>
              <w:t>3 MGT 4150 Business Strategy</w:t>
            </w:r>
            <w:r>
              <w:rPr>
                <w:sz w:val="20"/>
                <w:szCs w:val="20"/>
                <w:vertAlign w:val="superscript"/>
              </w:rPr>
              <w:t>4</w:t>
            </w:r>
          </w:p>
        </w:tc>
      </w:tr>
    </w:tbl>
    <w:p w14:paraId="7E07A763" w14:textId="475220DD" w:rsidR="00FA2CC1" w:rsidRDefault="00000000">
      <w:pPr>
        <w:spacing w:line="240" w:lineRule="auto"/>
        <w:contextualSpacing/>
        <w:rPr>
          <w:b/>
          <w:sz w:val="20"/>
          <w:szCs w:val="20"/>
          <w:highlight w:val="white"/>
          <w:vertAlign w:val="superscript"/>
        </w:rPr>
      </w:pPr>
      <w:r>
        <w:pict w14:anchorId="3296CACB">
          <v:rect id="_x0000_i1036" style="width:0;height:1.5pt" o:hralign="center" o:bullet="t" o:hrstd="t" o:hr="t" fillcolor="#a0a0a0" stroked="f"/>
        </w:pict>
      </w:r>
      <w:r w:rsidRPr="0055312F">
        <w:rPr>
          <w:b/>
          <w:sz w:val="20"/>
          <w:szCs w:val="20"/>
          <w:vertAlign w:val="superscript"/>
        </w:rPr>
        <w:t xml:space="preserve">Pre-Business </w:t>
      </w:r>
      <w:r w:rsidRPr="0055312F">
        <w:rPr>
          <w:b/>
          <w:sz w:val="20"/>
          <w:szCs w:val="20"/>
          <w:highlight w:val="white"/>
          <w:vertAlign w:val="superscript"/>
        </w:rPr>
        <w:t>Footnotes</w:t>
      </w:r>
    </w:p>
    <w:p w14:paraId="38040D2D" w14:textId="77777777" w:rsidR="00C14B90" w:rsidRPr="0055312F" w:rsidRDefault="00C14B90">
      <w:pPr>
        <w:spacing w:line="240" w:lineRule="auto"/>
        <w:contextualSpacing/>
        <w:rPr>
          <w:sz w:val="20"/>
          <w:szCs w:val="20"/>
          <w:highlight w:val="white"/>
          <w:vertAlign w:val="superscript"/>
        </w:rPr>
      </w:pPr>
    </w:p>
    <w:p w14:paraId="06AD7C87" w14:textId="77777777" w:rsidR="00FA2CC1" w:rsidRPr="0055312F" w:rsidRDefault="00000000">
      <w:pPr>
        <w:shd w:val="clear" w:color="auto" w:fill="FFFFFF"/>
        <w:spacing w:before="160" w:after="160" w:line="240" w:lineRule="auto"/>
        <w:contextualSpacing/>
        <w:rPr>
          <w:sz w:val="20"/>
          <w:szCs w:val="20"/>
          <w:highlight w:val="white"/>
          <w:vertAlign w:val="superscript"/>
        </w:rPr>
      </w:pPr>
      <w:r w:rsidRPr="0055312F">
        <w:rPr>
          <w:sz w:val="20"/>
          <w:szCs w:val="20"/>
          <w:highlight w:val="white"/>
          <w:vertAlign w:val="superscript"/>
        </w:rPr>
        <w:t>1 Freshman core curriculum class. Students must complete core classes before submitting an Undergraduate Change of Program/Major request from Pre-Business to a business major.</w:t>
      </w:r>
    </w:p>
    <w:p w14:paraId="488EE863" w14:textId="77777777" w:rsidR="00FA2CC1" w:rsidRPr="0055312F" w:rsidRDefault="00000000">
      <w:pPr>
        <w:shd w:val="clear" w:color="auto" w:fill="FFFFFF"/>
        <w:spacing w:before="160" w:after="160" w:line="240" w:lineRule="auto"/>
        <w:contextualSpacing/>
        <w:rPr>
          <w:sz w:val="20"/>
          <w:szCs w:val="20"/>
          <w:highlight w:val="white"/>
          <w:vertAlign w:val="superscript"/>
        </w:rPr>
      </w:pPr>
      <w:r w:rsidRPr="0055312F">
        <w:rPr>
          <w:sz w:val="20"/>
          <w:szCs w:val="20"/>
          <w:highlight w:val="white"/>
          <w:vertAlign w:val="superscript"/>
        </w:rPr>
        <w:t xml:space="preserve">2 The following sequences are acceptable: </w:t>
      </w:r>
      <w:hyperlink r:id="rId6" w:anchor="tt3080">
        <w:r w:rsidR="00FA2CC1" w:rsidRPr="0055312F">
          <w:rPr>
            <w:b/>
            <w:sz w:val="20"/>
            <w:szCs w:val="20"/>
            <w:highlight w:val="white"/>
            <w:vertAlign w:val="superscript"/>
          </w:rPr>
          <w:t>MATH 1020</w:t>
        </w:r>
      </w:hyperlink>
      <w:r w:rsidRPr="0055312F">
        <w:rPr>
          <w:sz w:val="20"/>
          <w:szCs w:val="20"/>
          <w:highlight w:val="white"/>
          <w:vertAlign w:val="superscript"/>
        </w:rPr>
        <w:t>/</w:t>
      </w:r>
      <w:hyperlink r:id="rId7" w:anchor="tt5459">
        <w:r w:rsidR="00FA2CC1" w:rsidRPr="0055312F">
          <w:rPr>
            <w:b/>
            <w:sz w:val="20"/>
            <w:szCs w:val="20"/>
            <w:highlight w:val="white"/>
            <w:vertAlign w:val="superscript"/>
          </w:rPr>
          <w:t>MATH 2070</w:t>
        </w:r>
      </w:hyperlink>
      <w:r w:rsidRPr="0055312F">
        <w:rPr>
          <w:sz w:val="20"/>
          <w:szCs w:val="20"/>
          <w:highlight w:val="white"/>
          <w:vertAlign w:val="superscript"/>
        </w:rPr>
        <w:t xml:space="preserve">, </w:t>
      </w:r>
      <w:hyperlink r:id="rId8" w:anchor="tt178">
        <w:r w:rsidR="00FA2CC1" w:rsidRPr="0055312F">
          <w:rPr>
            <w:b/>
            <w:sz w:val="20"/>
            <w:szCs w:val="20"/>
            <w:highlight w:val="white"/>
            <w:vertAlign w:val="superscript"/>
          </w:rPr>
          <w:t>MATH 1060</w:t>
        </w:r>
      </w:hyperlink>
      <w:r w:rsidRPr="0055312F">
        <w:rPr>
          <w:sz w:val="20"/>
          <w:szCs w:val="20"/>
          <w:highlight w:val="white"/>
          <w:vertAlign w:val="superscript"/>
        </w:rPr>
        <w:t>/</w:t>
      </w:r>
      <w:hyperlink r:id="rId9" w:anchor="tt2449">
        <w:r w:rsidR="00FA2CC1" w:rsidRPr="0055312F">
          <w:rPr>
            <w:b/>
            <w:sz w:val="20"/>
            <w:szCs w:val="20"/>
            <w:highlight w:val="white"/>
            <w:vertAlign w:val="superscript"/>
          </w:rPr>
          <w:t>MATH 1080</w:t>
        </w:r>
      </w:hyperlink>
      <w:r w:rsidRPr="0055312F">
        <w:rPr>
          <w:sz w:val="20"/>
          <w:szCs w:val="20"/>
          <w:highlight w:val="white"/>
          <w:vertAlign w:val="superscript"/>
        </w:rPr>
        <w:t xml:space="preserve">, </w:t>
      </w:r>
      <w:hyperlink r:id="rId10" w:anchor="tt8375">
        <w:r w:rsidR="00FA2CC1" w:rsidRPr="0055312F">
          <w:rPr>
            <w:b/>
            <w:sz w:val="20"/>
            <w:szCs w:val="20"/>
            <w:highlight w:val="white"/>
            <w:vertAlign w:val="superscript"/>
          </w:rPr>
          <w:t>MATH 1060</w:t>
        </w:r>
      </w:hyperlink>
      <w:r w:rsidRPr="0055312F">
        <w:rPr>
          <w:sz w:val="20"/>
          <w:szCs w:val="20"/>
          <w:highlight w:val="white"/>
          <w:vertAlign w:val="superscript"/>
        </w:rPr>
        <w:t>/</w:t>
      </w:r>
      <w:hyperlink r:id="rId11" w:anchor="tt1158">
        <w:r w:rsidR="00FA2CC1" w:rsidRPr="0055312F">
          <w:rPr>
            <w:b/>
            <w:sz w:val="20"/>
            <w:szCs w:val="20"/>
            <w:highlight w:val="white"/>
            <w:vertAlign w:val="superscript"/>
          </w:rPr>
          <w:t>MATH 2070</w:t>
        </w:r>
      </w:hyperlink>
      <w:r w:rsidRPr="0055312F">
        <w:rPr>
          <w:sz w:val="20"/>
          <w:szCs w:val="20"/>
          <w:highlight w:val="white"/>
          <w:vertAlign w:val="superscript"/>
        </w:rPr>
        <w:t xml:space="preserve">. For each of the four-credit-hour courses taken, one credit will be applied toward the elective credit-hour requirement. Students considering a graduate degree in Economics or related fields should take </w:t>
      </w:r>
      <w:hyperlink r:id="rId12" w:anchor="tt2790">
        <w:r w:rsidR="00FA2CC1" w:rsidRPr="0055312F">
          <w:rPr>
            <w:b/>
            <w:sz w:val="20"/>
            <w:szCs w:val="20"/>
            <w:highlight w:val="white"/>
            <w:vertAlign w:val="superscript"/>
          </w:rPr>
          <w:t>MATH 1060</w:t>
        </w:r>
      </w:hyperlink>
      <w:r w:rsidRPr="0055312F">
        <w:rPr>
          <w:sz w:val="20"/>
          <w:szCs w:val="20"/>
          <w:highlight w:val="white"/>
          <w:vertAlign w:val="superscript"/>
        </w:rPr>
        <w:t>/</w:t>
      </w:r>
      <w:hyperlink r:id="rId13" w:anchor="tt3428">
        <w:r w:rsidR="00FA2CC1" w:rsidRPr="0055312F">
          <w:rPr>
            <w:b/>
            <w:sz w:val="20"/>
            <w:szCs w:val="20"/>
            <w:highlight w:val="white"/>
            <w:vertAlign w:val="superscript"/>
          </w:rPr>
          <w:t>MATH 1080</w:t>
        </w:r>
      </w:hyperlink>
    </w:p>
    <w:p w14:paraId="2D75F149" w14:textId="77777777" w:rsidR="00FA2CC1" w:rsidRPr="0055312F" w:rsidRDefault="00000000">
      <w:pPr>
        <w:shd w:val="clear" w:color="auto" w:fill="FFFFFF"/>
        <w:spacing w:before="160" w:after="160" w:line="240" w:lineRule="auto"/>
        <w:contextualSpacing/>
        <w:rPr>
          <w:sz w:val="20"/>
          <w:szCs w:val="20"/>
          <w:highlight w:val="white"/>
          <w:vertAlign w:val="superscript"/>
        </w:rPr>
      </w:pPr>
      <w:r w:rsidRPr="0055312F">
        <w:rPr>
          <w:sz w:val="20"/>
          <w:szCs w:val="20"/>
          <w:highlight w:val="white"/>
          <w:vertAlign w:val="superscript"/>
        </w:rPr>
        <w:t xml:space="preserve">3 See </w:t>
      </w:r>
      <w:hyperlink r:id="rId14">
        <w:r w:rsidR="00FA2CC1" w:rsidRPr="0055312F">
          <w:rPr>
            <w:b/>
            <w:sz w:val="20"/>
            <w:szCs w:val="20"/>
            <w:highlight w:val="white"/>
            <w:vertAlign w:val="superscript"/>
          </w:rPr>
          <w:t>General Education Requirements</w:t>
        </w:r>
      </w:hyperlink>
      <w:r w:rsidRPr="0055312F">
        <w:rPr>
          <w:sz w:val="20"/>
          <w:szCs w:val="20"/>
          <w:highlight w:val="white"/>
          <w:vertAlign w:val="superscript"/>
        </w:rPr>
        <w:t>.</w:t>
      </w:r>
    </w:p>
    <w:p w14:paraId="20B656C3" w14:textId="24C0194A" w:rsidR="00FA2CC1" w:rsidRDefault="00000000">
      <w:pPr>
        <w:shd w:val="clear" w:color="auto" w:fill="FFFFFF"/>
        <w:spacing w:line="240" w:lineRule="auto"/>
        <w:contextualSpacing/>
      </w:pPr>
      <w:r>
        <w:pict w14:anchorId="261EC87F">
          <v:rect id="_x0000_i1033" style="width:0;height:1.5pt" o:hralign="center" o:bullet="t" o:hrstd="t" o:hr="t" fillcolor="#a0a0a0" stroked="f"/>
        </w:pict>
      </w:r>
      <w:r w:rsidRPr="0055312F">
        <w:rPr>
          <w:b/>
          <w:sz w:val="20"/>
          <w:szCs w:val="20"/>
          <w:highlight w:val="white"/>
          <w:vertAlign w:val="superscript"/>
        </w:rPr>
        <w:t>Financial Management Degree Footnotes</w:t>
      </w:r>
    </w:p>
    <w:p w14:paraId="54368237" w14:textId="77777777" w:rsidR="00C14B90" w:rsidRPr="0055312F" w:rsidRDefault="00C14B90">
      <w:pPr>
        <w:shd w:val="clear" w:color="auto" w:fill="FFFFFF"/>
        <w:spacing w:line="240" w:lineRule="auto"/>
        <w:contextualSpacing/>
        <w:rPr>
          <w:sz w:val="20"/>
          <w:szCs w:val="20"/>
          <w:highlight w:val="white"/>
          <w:vertAlign w:val="superscript"/>
        </w:rPr>
      </w:pPr>
    </w:p>
    <w:p w14:paraId="0E2B3722" w14:textId="77777777" w:rsidR="00FA2CC1" w:rsidRPr="0055312F" w:rsidRDefault="00000000">
      <w:pPr>
        <w:shd w:val="clear" w:color="auto" w:fill="FFFFFF"/>
        <w:spacing w:after="160" w:line="240" w:lineRule="auto"/>
        <w:contextualSpacing/>
        <w:rPr>
          <w:sz w:val="20"/>
          <w:szCs w:val="20"/>
          <w:highlight w:val="white"/>
          <w:vertAlign w:val="superscript"/>
        </w:rPr>
      </w:pPr>
      <w:r w:rsidRPr="0055312F">
        <w:rPr>
          <w:sz w:val="20"/>
          <w:szCs w:val="20"/>
          <w:highlight w:val="white"/>
          <w:vertAlign w:val="superscript"/>
        </w:rPr>
        <w:t xml:space="preserve">1 See </w:t>
      </w:r>
      <w:hyperlink r:id="rId15">
        <w:r w:rsidR="00FA2CC1" w:rsidRPr="0055312F">
          <w:rPr>
            <w:b/>
            <w:sz w:val="20"/>
            <w:szCs w:val="20"/>
            <w:highlight w:val="white"/>
            <w:vertAlign w:val="superscript"/>
          </w:rPr>
          <w:t>General Education Requirements</w:t>
        </w:r>
      </w:hyperlink>
      <w:r w:rsidRPr="0055312F">
        <w:rPr>
          <w:sz w:val="20"/>
          <w:szCs w:val="20"/>
          <w:highlight w:val="white"/>
          <w:vertAlign w:val="superscript"/>
        </w:rPr>
        <w:t>.</w:t>
      </w:r>
    </w:p>
    <w:p w14:paraId="2AEEC0FC" w14:textId="77777777" w:rsidR="00FA2CC1" w:rsidRPr="0055312F" w:rsidRDefault="00000000">
      <w:pPr>
        <w:shd w:val="clear" w:color="auto" w:fill="FFFFFF"/>
        <w:spacing w:after="160" w:line="240" w:lineRule="auto"/>
        <w:contextualSpacing/>
        <w:rPr>
          <w:sz w:val="20"/>
          <w:szCs w:val="20"/>
          <w:highlight w:val="white"/>
          <w:vertAlign w:val="superscript"/>
        </w:rPr>
      </w:pPr>
      <w:r w:rsidRPr="0055312F">
        <w:rPr>
          <w:sz w:val="20"/>
          <w:szCs w:val="20"/>
          <w:highlight w:val="white"/>
          <w:vertAlign w:val="superscript"/>
        </w:rPr>
        <w:t xml:space="preserve">2 See South Carolina REACH Act Requirement in the </w:t>
      </w:r>
      <w:hyperlink r:id="rId16">
        <w:r w:rsidR="00FA2CC1" w:rsidRPr="0055312F">
          <w:rPr>
            <w:b/>
            <w:sz w:val="20"/>
            <w:szCs w:val="20"/>
            <w:highlight w:val="white"/>
            <w:vertAlign w:val="superscript"/>
          </w:rPr>
          <w:t>Academic Regulations</w:t>
        </w:r>
      </w:hyperlink>
      <w:r w:rsidRPr="0055312F">
        <w:rPr>
          <w:sz w:val="20"/>
          <w:szCs w:val="20"/>
          <w:highlight w:val="white"/>
          <w:vertAlign w:val="superscript"/>
        </w:rPr>
        <w:t xml:space="preserve"> section.</w:t>
      </w:r>
    </w:p>
    <w:p w14:paraId="246E4EC7" w14:textId="77777777" w:rsidR="00FA2CC1" w:rsidRPr="0055312F" w:rsidRDefault="00000000">
      <w:pPr>
        <w:shd w:val="clear" w:color="auto" w:fill="FFFFFF"/>
        <w:spacing w:after="160" w:line="240" w:lineRule="auto"/>
        <w:contextualSpacing/>
        <w:rPr>
          <w:sz w:val="20"/>
          <w:szCs w:val="20"/>
          <w:highlight w:val="white"/>
          <w:vertAlign w:val="superscript"/>
        </w:rPr>
      </w:pPr>
      <w:r w:rsidRPr="0055312F">
        <w:rPr>
          <w:sz w:val="20"/>
          <w:szCs w:val="20"/>
          <w:highlight w:val="white"/>
          <w:vertAlign w:val="superscript"/>
        </w:rPr>
        <w:t>3 Fifteen credit hours from one of the following emphasis areas are required. Emphasis area should be selected before the end of the junior year in consultation with the advisor (not all courses are offered every semester):</w:t>
      </w:r>
    </w:p>
    <w:p w14:paraId="36D0E9DB" w14:textId="77777777" w:rsidR="00FA2CC1" w:rsidRPr="0055312F" w:rsidRDefault="00000000">
      <w:pPr>
        <w:numPr>
          <w:ilvl w:val="0"/>
          <w:numId w:val="1"/>
        </w:numPr>
        <w:shd w:val="clear" w:color="auto" w:fill="FFFFFF"/>
        <w:spacing w:after="200" w:line="240" w:lineRule="auto"/>
        <w:contextualSpacing/>
        <w:rPr>
          <w:sz w:val="20"/>
          <w:szCs w:val="20"/>
          <w:highlight w:val="white"/>
          <w:vertAlign w:val="superscript"/>
        </w:rPr>
      </w:pPr>
      <w:r w:rsidRPr="0055312F">
        <w:rPr>
          <w:b/>
          <w:sz w:val="20"/>
          <w:szCs w:val="20"/>
          <w:highlight w:val="white"/>
          <w:vertAlign w:val="superscript"/>
        </w:rPr>
        <w:t xml:space="preserve">Commercial Banking and Investments Emphasis Area: </w:t>
      </w:r>
      <w:hyperlink r:id="rId17" w:anchor="tt6873">
        <w:r w:rsidR="00FA2CC1" w:rsidRPr="0055312F">
          <w:rPr>
            <w:b/>
            <w:sz w:val="20"/>
            <w:szCs w:val="20"/>
            <w:highlight w:val="white"/>
            <w:vertAlign w:val="superscript"/>
          </w:rPr>
          <w:t>FIN 4110</w:t>
        </w:r>
      </w:hyperlink>
      <w:r w:rsidRPr="0055312F">
        <w:rPr>
          <w:sz w:val="20"/>
          <w:szCs w:val="20"/>
          <w:highlight w:val="white"/>
          <w:vertAlign w:val="superscript"/>
        </w:rPr>
        <w:t xml:space="preserve">; and three courses selected from </w:t>
      </w:r>
      <w:hyperlink r:id="rId18" w:anchor="tt9932">
        <w:r w:rsidR="00FA2CC1" w:rsidRPr="0055312F">
          <w:rPr>
            <w:b/>
            <w:sz w:val="20"/>
            <w:szCs w:val="20"/>
            <w:highlight w:val="white"/>
            <w:vertAlign w:val="superscript"/>
          </w:rPr>
          <w:t>FIN 4050</w:t>
        </w:r>
      </w:hyperlink>
      <w:r w:rsidRPr="0055312F">
        <w:rPr>
          <w:sz w:val="20"/>
          <w:szCs w:val="20"/>
          <w:highlight w:val="white"/>
          <w:vertAlign w:val="superscript"/>
        </w:rPr>
        <w:t xml:space="preserve">, </w:t>
      </w:r>
      <w:hyperlink r:id="rId19" w:anchor="tt3720">
        <w:r w:rsidR="00FA2CC1" w:rsidRPr="0055312F">
          <w:rPr>
            <w:b/>
            <w:sz w:val="20"/>
            <w:szCs w:val="20"/>
            <w:highlight w:val="white"/>
            <w:vertAlign w:val="superscript"/>
          </w:rPr>
          <w:t>FIN 4060</w:t>
        </w:r>
      </w:hyperlink>
      <w:r w:rsidRPr="0055312F">
        <w:rPr>
          <w:sz w:val="20"/>
          <w:szCs w:val="20"/>
          <w:highlight w:val="white"/>
          <w:vertAlign w:val="superscript"/>
        </w:rPr>
        <w:t xml:space="preserve">, </w:t>
      </w:r>
      <w:hyperlink r:id="rId20" w:anchor="tt3103">
        <w:r w:rsidR="00FA2CC1" w:rsidRPr="0055312F">
          <w:rPr>
            <w:b/>
            <w:sz w:val="20"/>
            <w:szCs w:val="20"/>
            <w:highlight w:val="white"/>
            <w:vertAlign w:val="superscript"/>
          </w:rPr>
          <w:t>FIN 4070</w:t>
        </w:r>
      </w:hyperlink>
      <w:r w:rsidRPr="0055312F">
        <w:rPr>
          <w:sz w:val="20"/>
          <w:szCs w:val="20"/>
          <w:highlight w:val="white"/>
          <w:vertAlign w:val="superscript"/>
        </w:rPr>
        <w:t xml:space="preserve">, and </w:t>
      </w:r>
      <w:hyperlink r:id="rId21" w:anchor="tt1697">
        <w:r w:rsidR="00FA2CC1" w:rsidRPr="0055312F">
          <w:rPr>
            <w:b/>
            <w:sz w:val="20"/>
            <w:szCs w:val="20"/>
            <w:highlight w:val="white"/>
            <w:vertAlign w:val="superscript"/>
          </w:rPr>
          <w:t>FIN 4080</w:t>
        </w:r>
      </w:hyperlink>
      <w:r w:rsidRPr="0055312F">
        <w:rPr>
          <w:sz w:val="20"/>
          <w:szCs w:val="20"/>
          <w:highlight w:val="white"/>
          <w:vertAlign w:val="superscript"/>
        </w:rPr>
        <w:t xml:space="preserve">; and one course selected from </w:t>
      </w:r>
      <w:hyperlink r:id="rId22">
        <w:r w:rsidR="00FA2CC1" w:rsidRPr="0055312F">
          <w:rPr>
            <w:b/>
            <w:sz w:val="20"/>
            <w:szCs w:val="20"/>
            <w:highlight w:val="white"/>
            <w:vertAlign w:val="superscript"/>
          </w:rPr>
          <w:t>FIN 3040</w:t>
        </w:r>
      </w:hyperlink>
      <w:r w:rsidRPr="0055312F">
        <w:rPr>
          <w:sz w:val="20"/>
          <w:szCs w:val="20"/>
          <w:highlight w:val="white"/>
          <w:vertAlign w:val="superscript"/>
        </w:rPr>
        <w:t xml:space="preserve">, </w:t>
      </w:r>
      <w:hyperlink r:id="rId23" w:anchor="tt6556">
        <w:r w:rsidR="00FA2CC1" w:rsidRPr="0055312F">
          <w:rPr>
            <w:b/>
            <w:sz w:val="20"/>
            <w:szCs w:val="20"/>
            <w:highlight w:val="white"/>
            <w:vertAlign w:val="superscript"/>
          </w:rPr>
          <w:t>FIN 3990</w:t>
        </w:r>
      </w:hyperlink>
      <w:r w:rsidRPr="0055312F">
        <w:rPr>
          <w:sz w:val="20"/>
          <w:szCs w:val="20"/>
          <w:highlight w:val="white"/>
          <w:vertAlign w:val="superscript"/>
        </w:rPr>
        <w:t>, or any 4000-level FIN course, or any 3000- or 4000-level ACCT course.</w:t>
      </w:r>
    </w:p>
    <w:p w14:paraId="07A84DEE" w14:textId="77777777" w:rsidR="00FA2CC1" w:rsidRPr="0055312F" w:rsidRDefault="00000000">
      <w:pPr>
        <w:numPr>
          <w:ilvl w:val="0"/>
          <w:numId w:val="1"/>
        </w:numPr>
        <w:shd w:val="clear" w:color="auto" w:fill="FFFFFF"/>
        <w:spacing w:line="240" w:lineRule="auto"/>
        <w:contextualSpacing/>
        <w:rPr>
          <w:sz w:val="20"/>
          <w:szCs w:val="20"/>
          <w:highlight w:val="white"/>
          <w:vertAlign w:val="superscript"/>
        </w:rPr>
      </w:pPr>
      <w:r w:rsidRPr="0055312F">
        <w:rPr>
          <w:b/>
          <w:sz w:val="20"/>
          <w:szCs w:val="20"/>
          <w:highlight w:val="white"/>
          <w:vertAlign w:val="superscript"/>
        </w:rPr>
        <w:t xml:space="preserve">Corporate Finance Emphasis Area: </w:t>
      </w:r>
      <w:hyperlink r:id="rId24" w:anchor="tt4445">
        <w:r w:rsidR="00FA2CC1" w:rsidRPr="0055312F">
          <w:rPr>
            <w:b/>
            <w:sz w:val="20"/>
            <w:szCs w:val="20"/>
            <w:highlight w:val="white"/>
            <w:vertAlign w:val="superscript"/>
          </w:rPr>
          <w:t>FIN 4110</w:t>
        </w:r>
      </w:hyperlink>
      <w:r w:rsidRPr="0055312F">
        <w:rPr>
          <w:sz w:val="20"/>
          <w:szCs w:val="20"/>
          <w:highlight w:val="white"/>
          <w:vertAlign w:val="superscript"/>
        </w:rPr>
        <w:t xml:space="preserve">; and one course selected from </w:t>
      </w:r>
      <w:hyperlink r:id="rId25" w:anchor="tt3562">
        <w:r w:rsidR="00FA2CC1" w:rsidRPr="0055312F">
          <w:rPr>
            <w:b/>
            <w:sz w:val="20"/>
            <w:szCs w:val="20"/>
            <w:highlight w:val="white"/>
            <w:vertAlign w:val="superscript"/>
          </w:rPr>
          <w:t>FIN 4010</w:t>
        </w:r>
      </w:hyperlink>
      <w:r w:rsidRPr="0055312F">
        <w:rPr>
          <w:sz w:val="20"/>
          <w:szCs w:val="20"/>
          <w:highlight w:val="white"/>
          <w:vertAlign w:val="superscript"/>
        </w:rPr>
        <w:t xml:space="preserve"> or </w:t>
      </w:r>
      <w:hyperlink r:id="rId26" w:anchor="tt501">
        <w:r w:rsidR="00FA2CC1" w:rsidRPr="0055312F">
          <w:rPr>
            <w:b/>
            <w:sz w:val="20"/>
            <w:szCs w:val="20"/>
            <w:highlight w:val="white"/>
            <w:vertAlign w:val="superscript"/>
          </w:rPr>
          <w:t>FIN 4020</w:t>
        </w:r>
      </w:hyperlink>
      <w:r w:rsidRPr="0055312F">
        <w:rPr>
          <w:sz w:val="20"/>
          <w:szCs w:val="20"/>
          <w:highlight w:val="white"/>
          <w:vertAlign w:val="superscript"/>
        </w:rPr>
        <w:t xml:space="preserve">; one course selected from </w:t>
      </w:r>
      <w:hyperlink r:id="rId27" w:anchor="tt6341">
        <w:r w:rsidR="00FA2CC1" w:rsidRPr="0055312F">
          <w:rPr>
            <w:b/>
            <w:sz w:val="20"/>
            <w:szCs w:val="20"/>
            <w:highlight w:val="white"/>
            <w:vertAlign w:val="superscript"/>
          </w:rPr>
          <w:t>FIN 4030</w:t>
        </w:r>
      </w:hyperlink>
      <w:r w:rsidRPr="0055312F">
        <w:rPr>
          <w:sz w:val="20"/>
          <w:szCs w:val="20"/>
          <w:highlight w:val="white"/>
          <w:vertAlign w:val="superscript"/>
        </w:rPr>
        <w:t xml:space="preserve"> or </w:t>
      </w:r>
      <w:hyperlink r:id="rId28" w:anchor="tt7111">
        <w:r w:rsidR="00FA2CC1" w:rsidRPr="0055312F">
          <w:rPr>
            <w:b/>
            <w:sz w:val="20"/>
            <w:szCs w:val="20"/>
            <w:highlight w:val="white"/>
            <w:vertAlign w:val="superscript"/>
          </w:rPr>
          <w:t>FIN 4040</w:t>
        </w:r>
      </w:hyperlink>
      <w:r w:rsidRPr="0055312F">
        <w:rPr>
          <w:sz w:val="20"/>
          <w:szCs w:val="20"/>
          <w:highlight w:val="white"/>
          <w:vertAlign w:val="superscript"/>
        </w:rPr>
        <w:t xml:space="preserve">; and two courses selected from </w:t>
      </w:r>
      <w:hyperlink r:id="rId29" w:anchor="tt6380">
        <w:r w:rsidR="00FA2CC1" w:rsidRPr="0055312F">
          <w:rPr>
            <w:b/>
            <w:sz w:val="20"/>
            <w:szCs w:val="20"/>
            <w:highlight w:val="white"/>
            <w:vertAlign w:val="superscript"/>
          </w:rPr>
          <w:t>FIN 3040</w:t>
        </w:r>
      </w:hyperlink>
      <w:r w:rsidRPr="0055312F">
        <w:rPr>
          <w:sz w:val="20"/>
          <w:szCs w:val="20"/>
          <w:highlight w:val="white"/>
          <w:vertAlign w:val="superscript"/>
        </w:rPr>
        <w:t xml:space="preserve">, </w:t>
      </w:r>
      <w:hyperlink r:id="rId30" w:anchor="tt2980">
        <w:r w:rsidR="00FA2CC1" w:rsidRPr="0055312F">
          <w:rPr>
            <w:b/>
            <w:sz w:val="20"/>
            <w:szCs w:val="20"/>
            <w:highlight w:val="white"/>
            <w:vertAlign w:val="superscript"/>
          </w:rPr>
          <w:t>FIN 3990</w:t>
        </w:r>
      </w:hyperlink>
      <w:r w:rsidRPr="0055312F">
        <w:rPr>
          <w:sz w:val="20"/>
          <w:szCs w:val="20"/>
          <w:highlight w:val="white"/>
          <w:vertAlign w:val="superscript"/>
        </w:rPr>
        <w:t>, or any 4000-level FIN course, or any 3000- or 4000-level ACCT course. Only one 3000- or 4000-level ACCT course may count toward the emphasis area.</w:t>
      </w:r>
    </w:p>
    <w:p w14:paraId="5EC24EFE" w14:textId="77777777" w:rsidR="00FA2CC1" w:rsidRPr="0055312F" w:rsidRDefault="00000000">
      <w:pPr>
        <w:numPr>
          <w:ilvl w:val="0"/>
          <w:numId w:val="1"/>
        </w:numPr>
        <w:shd w:val="clear" w:color="auto" w:fill="FFFFFF"/>
        <w:spacing w:line="240" w:lineRule="auto"/>
        <w:contextualSpacing/>
        <w:rPr>
          <w:sz w:val="20"/>
          <w:szCs w:val="20"/>
          <w:highlight w:val="white"/>
          <w:vertAlign w:val="superscript"/>
        </w:rPr>
      </w:pPr>
      <w:r w:rsidRPr="0055312F">
        <w:rPr>
          <w:b/>
          <w:sz w:val="20"/>
          <w:szCs w:val="20"/>
          <w:highlight w:val="white"/>
          <w:vertAlign w:val="superscript"/>
        </w:rPr>
        <w:t>Financial Planning Emphasis Area:</w:t>
      </w:r>
      <w:r w:rsidRPr="0055312F">
        <w:rPr>
          <w:i/>
          <w:sz w:val="20"/>
          <w:szCs w:val="20"/>
          <w:highlight w:val="white"/>
          <w:vertAlign w:val="superscript"/>
        </w:rPr>
        <w:t xml:space="preserve"> </w:t>
      </w:r>
      <w:hyperlink r:id="rId31" w:anchor="tt8601">
        <w:r w:rsidR="00FA2CC1" w:rsidRPr="0055312F">
          <w:rPr>
            <w:b/>
            <w:sz w:val="20"/>
            <w:szCs w:val="20"/>
            <w:highlight w:val="white"/>
            <w:vertAlign w:val="superscript"/>
          </w:rPr>
          <w:t>ACCT 4040</w:t>
        </w:r>
      </w:hyperlink>
      <w:r w:rsidRPr="0055312F">
        <w:rPr>
          <w:sz w:val="20"/>
          <w:szCs w:val="20"/>
          <w:highlight w:val="white"/>
          <w:vertAlign w:val="superscript"/>
        </w:rPr>
        <w:t xml:space="preserve"> (should be taken spring of Junior year), </w:t>
      </w:r>
      <w:hyperlink r:id="rId32" w:anchor="tt838">
        <w:r w:rsidR="00FA2CC1" w:rsidRPr="0055312F">
          <w:rPr>
            <w:b/>
            <w:sz w:val="20"/>
            <w:szCs w:val="20"/>
            <w:highlight w:val="white"/>
            <w:vertAlign w:val="superscript"/>
          </w:rPr>
          <w:t>ACCT 4080</w:t>
        </w:r>
      </w:hyperlink>
      <w:r w:rsidRPr="0055312F">
        <w:rPr>
          <w:sz w:val="20"/>
          <w:szCs w:val="20"/>
          <w:highlight w:val="white"/>
          <w:vertAlign w:val="superscript"/>
        </w:rPr>
        <w:t xml:space="preserve">, </w:t>
      </w:r>
      <w:hyperlink r:id="rId33" w:anchor="tt2338">
        <w:r w:rsidR="00FA2CC1" w:rsidRPr="0055312F">
          <w:rPr>
            <w:b/>
            <w:sz w:val="20"/>
            <w:szCs w:val="20"/>
            <w:highlight w:val="white"/>
            <w:vertAlign w:val="superscript"/>
          </w:rPr>
          <w:t>FIN 3040</w:t>
        </w:r>
      </w:hyperlink>
      <w:r w:rsidRPr="0055312F">
        <w:rPr>
          <w:sz w:val="20"/>
          <w:szCs w:val="20"/>
          <w:highlight w:val="white"/>
          <w:vertAlign w:val="superscript"/>
        </w:rPr>
        <w:t xml:space="preserve">, </w:t>
      </w:r>
      <w:hyperlink r:id="rId34" w:anchor="tt6347">
        <w:r w:rsidR="00FA2CC1" w:rsidRPr="0055312F">
          <w:rPr>
            <w:b/>
            <w:sz w:val="20"/>
            <w:szCs w:val="20"/>
            <w:highlight w:val="white"/>
            <w:vertAlign w:val="superscript"/>
          </w:rPr>
          <w:t>FIN 4050</w:t>
        </w:r>
      </w:hyperlink>
      <w:r w:rsidRPr="0055312F">
        <w:rPr>
          <w:sz w:val="20"/>
          <w:szCs w:val="20"/>
          <w:highlight w:val="white"/>
          <w:vertAlign w:val="superscript"/>
        </w:rPr>
        <w:t xml:space="preserve"> and </w:t>
      </w:r>
      <w:hyperlink r:id="rId35" w:anchor="tt2019">
        <w:r w:rsidR="00FA2CC1" w:rsidRPr="0055312F">
          <w:rPr>
            <w:b/>
            <w:sz w:val="20"/>
            <w:szCs w:val="20"/>
            <w:highlight w:val="white"/>
            <w:vertAlign w:val="superscript"/>
          </w:rPr>
          <w:t>FIN 4090</w:t>
        </w:r>
      </w:hyperlink>
      <w:r w:rsidRPr="0055312F">
        <w:rPr>
          <w:sz w:val="20"/>
          <w:szCs w:val="20"/>
          <w:highlight w:val="white"/>
          <w:vertAlign w:val="superscript"/>
        </w:rPr>
        <w:t>. Due to CFP Board requirements, no substitutions are allowed.</w:t>
      </w:r>
    </w:p>
    <w:p w14:paraId="5F5D5491" w14:textId="77777777" w:rsidR="00FA2CC1" w:rsidRPr="0055312F" w:rsidRDefault="00000000">
      <w:pPr>
        <w:numPr>
          <w:ilvl w:val="0"/>
          <w:numId w:val="1"/>
        </w:numPr>
        <w:shd w:val="clear" w:color="auto" w:fill="FFFFFF"/>
        <w:spacing w:after="200" w:line="240" w:lineRule="auto"/>
        <w:contextualSpacing/>
        <w:rPr>
          <w:sz w:val="20"/>
          <w:szCs w:val="20"/>
          <w:highlight w:val="white"/>
          <w:vertAlign w:val="superscript"/>
        </w:rPr>
      </w:pPr>
      <w:r w:rsidRPr="0055312F">
        <w:rPr>
          <w:b/>
          <w:sz w:val="20"/>
          <w:szCs w:val="20"/>
          <w:highlight w:val="white"/>
          <w:vertAlign w:val="superscript"/>
        </w:rPr>
        <w:t>Real Estate Emphasis Area:</w:t>
      </w:r>
      <w:r w:rsidRPr="0055312F">
        <w:rPr>
          <w:i/>
          <w:sz w:val="20"/>
          <w:szCs w:val="20"/>
          <w:highlight w:val="white"/>
          <w:vertAlign w:val="superscript"/>
        </w:rPr>
        <w:t xml:space="preserve"> </w:t>
      </w:r>
      <w:hyperlink r:id="rId36" w:anchor="tt6279">
        <w:r w:rsidR="00FA2CC1" w:rsidRPr="0055312F">
          <w:rPr>
            <w:b/>
            <w:sz w:val="20"/>
            <w:szCs w:val="20"/>
            <w:highlight w:val="white"/>
            <w:vertAlign w:val="superscript"/>
          </w:rPr>
          <w:t>FIN 4150</w:t>
        </w:r>
      </w:hyperlink>
      <w:r w:rsidRPr="0055312F">
        <w:rPr>
          <w:sz w:val="20"/>
          <w:szCs w:val="20"/>
          <w:highlight w:val="white"/>
          <w:vertAlign w:val="superscript"/>
        </w:rPr>
        <w:t xml:space="preserve">, </w:t>
      </w:r>
      <w:hyperlink r:id="rId37" w:anchor="tt6617">
        <w:r w:rsidR="00FA2CC1" w:rsidRPr="0055312F">
          <w:rPr>
            <w:b/>
            <w:sz w:val="20"/>
            <w:szCs w:val="20"/>
            <w:highlight w:val="white"/>
            <w:vertAlign w:val="superscript"/>
          </w:rPr>
          <w:t>FIN 4160</w:t>
        </w:r>
      </w:hyperlink>
      <w:r w:rsidRPr="0055312F">
        <w:rPr>
          <w:sz w:val="20"/>
          <w:szCs w:val="20"/>
          <w:highlight w:val="white"/>
          <w:vertAlign w:val="superscript"/>
        </w:rPr>
        <w:t xml:space="preserve">, </w:t>
      </w:r>
      <w:hyperlink r:id="rId38" w:anchor="tt886">
        <w:r w:rsidR="00FA2CC1" w:rsidRPr="0055312F">
          <w:rPr>
            <w:b/>
            <w:sz w:val="20"/>
            <w:szCs w:val="20"/>
            <w:highlight w:val="white"/>
            <w:vertAlign w:val="superscript"/>
          </w:rPr>
          <w:t>FIN 4170</w:t>
        </w:r>
      </w:hyperlink>
      <w:r w:rsidRPr="0055312F">
        <w:rPr>
          <w:sz w:val="20"/>
          <w:szCs w:val="20"/>
          <w:highlight w:val="white"/>
          <w:vertAlign w:val="superscript"/>
        </w:rPr>
        <w:t xml:space="preserve">, </w:t>
      </w:r>
      <w:hyperlink r:id="rId39" w:anchor="tt7709">
        <w:r w:rsidR="00FA2CC1" w:rsidRPr="0055312F">
          <w:rPr>
            <w:b/>
            <w:sz w:val="20"/>
            <w:szCs w:val="20"/>
            <w:highlight w:val="white"/>
            <w:vertAlign w:val="superscript"/>
          </w:rPr>
          <w:t>LAW 3330</w:t>
        </w:r>
      </w:hyperlink>
      <w:r w:rsidRPr="0055312F">
        <w:rPr>
          <w:sz w:val="20"/>
          <w:szCs w:val="20"/>
          <w:highlight w:val="white"/>
          <w:vertAlign w:val="superscript"/>
        </w:rPr>
        <w:t xml:space="preserve">; and one course selected from </w:t>
      </w:r>
      <w:hyperlink r:id="rId40" w:anchor="tt8868">
        <w:r w:rsidR="00FA2CC1" w:rsidRPr="0055312F">
          <w:rPr>
            <w:b/>
            <w:sz w:val="20"/>
            <w:szCs w:val="20"/>
            <w:highlight w:val="white"/>
            <w:vertAlign w:val="superscript"/>
          </w:rPr>
          <w:t>CRP 4010</w:t>
        </w:r>
      </w:hyperlink>
      <w:r w:rsidRPr="0055312F">
        <w:rPr>
          <w:sz w:val="20"/>
          <w:szCs w:val="20"/>
          <w:highlight w:val="white"/>
          <w:vertAlign w:val="superscript"/>
        </w:rPr>
        <w:t xml:space="preserve">, </w:t>
      </w:r>
      <w:hyperlink r:id="rId41" w:anchor="tt4910">
        <w:r w:rsidR="00FA2CC1" w:rsidRPr="0055312F">
          <w:rPr>
            <w:b/>
            <w:sz w:val="20"/>
            <w:szCs w:val="20"/>
            <w:highlight w:val="white"/>
            <w:vertAlign w:val="superscript"/>
          </w:rPr>
          <w:t>ECON 3060</w:t>
        </w:r>
      </w:hyperlink>
      <w:r w:rsidRPr="0055312F">
        <w:rPr>
          <w:sz w:val="20"/>
          <w:szCs w:val="20"/>
          <w:highlight w:val="white"/>
          <w:vertAlign w:val="superscript"/>
        </w:rPr>
        <w:t xml:space="preserve">, </w:t>
      </w:r>
      <w:hyperlink r:id="rId42" w:anchor="tt472">
        <w:r w:rsidR="00FA2CC1" w:rsidRPr="0055312F">
          <w:rPr>
            <w:b/>
            <w:sz w:val="20"/>
            <w:szCs w:val="20"/>
            <w:highlight w:val="white"/>
            <w:vertAlign w:val="superscript"/>
          </w:rPr>
          <w:t>ECON 3400</w:t>
        </w:r>
      </w:hyperlink>
      <w:r w:rsidRPr="0055312F">
        <w:rPr>
          <w:sz w:val="20"/>
          <w:szCs w:val="20"/>
          <w:highlight w:val="white"/>
          <w:vertAlign w:val="superscript"/>
        </w:rPr>
        <w:t xml:space="preserve">, or </w:t>
      </w:r>
      <w:hyperlink r:id="rId43" w:anchor="tt9189">
        <w:r w:rsidR="00FA2CC1" w:rsidRPr="0055312F">
          <w:rPr>
            <w:b/>
            <w:sz w:val="20"/>
            <w:szCs w:val="20"/>
            <w:highlight w:val="white"/>
            <w:vertAlign w:val="superscript"/>
          </w:rPr>
          <w:t>FIN 3990</w:t>
        </w:r>
      </w:hyperlink>
      <w:r w:rsidRPr="0055312F">
        <w:rPr>
          <w:sz w:val="20"/>
          <w:szCs w:val="20"/>
          <w:highlight w:val="white"/>
          <w:vertAlign w:val="superscript"/>
        </w:rPr>
        <w:t>, or any 4000-level FIN course, or any 3000- or 4000-level ACCT course.</w:t>
      </w:r>
    </w:p>
    <w:p w14:paraId="1A8226E7" w14:textId="77777777" w:rsidR="00FA2CC1" w:rsidRPr="0055312F" w:rsidRDefault="00000000">
      <w:pPr>
        <w:shd w:val="clear" w:color="auto" w:fill="FFFFFF"/>
        <w:spacing w:after="160" w:line="240" w:lineRule="auto"/>
        <w:contextualSpacing/>
        <w:rPr>
          <w:sz w:val="20"/>
          <w:szCs w:val="20"/>
          <w:highlight w:val="white"/>
          <w:vertAlign w:val="superscript"/>
        </w:rPr>
      </w:pPr>
      <w:r w:rsidRPr="0055312F">
        <w:rPr>
          <w:sz w:val="20"/>
          <w:szCs w:val="20"/>
          <w:highlight w:val="white"/>
          <w:vertAlign w:val="superscript"/>
        </w:rPr>
        <w:t xml:space="preserve">4 </w:t>
      </w:r>
      <w:hyperlink r:id="rId44" w:anchor="tt1152">
        <w:r w:rsidR="00FA2CC1" w:rsidRPr="0055312F">
          <w:rPr>
            <w:b/>
            <w:sz w:val="20"/>
            <w:szCs w:val="20"/>
            <w:highlight w:val="white"/>
            <w:vertAlign w:val="superscript"/>
          </w:rPr>
          <w:t>MGT 4150</w:t>
        </w:r>
      </w:hyperlink>
      <w:r w:rsidRPr="0055312F">
        <w:rPr>
          <w:sz w:val="20"/>
          <w:szCs w:val="20"/>
          <w:highlight w:val="white"/>
          <w:vertAlign w:val="superscript"/>
        </w:rPr>
        <w:t xml:space="preserve"> must be taken at Clemson University.</w:t>
      </w:r>
    </w:p>
    <w:p w14:paraId="0E1B38CC" w14:textId="77777777" w:rsidR="00FA2CC1" w:rsidRPr="0055312F" w:rsidRDefault="00000000">
      <w:pPr>
        <w:shd w:val="clear" w:color="auto" w:fill="FFFFFF"/>
        <w:spacing w:after="160" w:line="240" w:lineRule="auto"/>
        <w:contextualSpacing/>
        <w:rPr>
          <w:sz w:val="20"/>
          <w:szCs w:val="20"/>
          <w:highlight w:val="white"/>
          <w:vertAlign w:val="superscript"/>
        </w:rPr>
      </w:pPr>
      <w:r w:rsidRPr="0055312F">
        <w:rPr>
          <w:sz w:val="20"/>
          <w:szCs w:val="20"/>
          <w:highlight w:val="white"/>
          <w:vertAlign w:val="superscript"/>
        </w:rPr>
        <w:t>NOTES:</w:t>
      </w:r>
    </w:p>
    <w:p w14:paraId="455EAB86" w14:textId="77777777" w:rsidR="00FA2CC1" w:rsidRPr="0055312F" w:rsidRDefault="00000000">
      <w:pPr>
        <w:numPr>
          <w:ilvl w:val="0"/>
          <w:numId w:val="2"/>
        </w:numPr>
        <w:shd w:val="clear" w:color="auto" w:fill="FFFFFF"/>
        <w:spacing w:after="200" w:line="240" w:lineRule="auto"/>
        <w:contextualSpacing/>
        <w:rPr>
          <w:sz w:val="20"/>
          <w:szCs w:val="20"/>
          <w:highlight w:val="white"/>
          <w:vertAlign w:val="superscript"/>
        </w:rPr>
      </w:pPr>
      <w:r w:rsidRPr="0055312F">
        <w:rPr>
          <w:sz w:val="20"/>
          <w:szCs w:val="20"/>
          <w:highlight w:val="white"/>
          <w:vertAlign w:val="superscript"/>
        </w:rPr>
        <w:t xml:space="preserve">Financial Management majors are required to have a minimum grade-point average of 2.0 in all FIN-designated courses (excluding </w:t>
      </w:r>
      <w:hyperlink r:id="rId45" w:anchor="tt8221">
        <w:r w:rsidR="00FA2CC1" w:rsidRPr="0055312F">
          <w:rPr>
            <w:b/>
            <w:sz w:val="20"/>
            <w:szCs w:val="20"/>
            <w:highlight w:val="white"/>
            <w:vertAlign w:val="superscript"/>
          </w:rPr>
          <w:t>FIN 2010</w:t>
        </w:r>
      </w:hyperlink>
      <w:r w:rsidRPr="0055312F">
        <w:rPr>
          <w:sz w:val="20"/>
          <w:szCs w:val="20"/>
          <w:highlight w:val="white"/>
          <w:vertAlign w:val="superscript"/>
        </w:rPr>
        <w:t xml:space="preserve">, </w:t>
      </w:r>
      <w:hyperlink r:id="rId46" w:anchor="tt4516">
        <w:r w:rsidR="00FA2CC1" w:rsidRPr="0055312F">
          <w:rPr>
            <w:b/>
            <w:sz w:val="20"/>
            <w:szCs w:val="20"/>
            <w:highlight w:val="white"/>
            <w:vertAlign w:val="superscript"/>
          </w:rPr>
          <w:t>FIN 2020</w:t>
        </w:r>
      </w:hyperlink>
      <w:r w:rsidRPr="0055312F">
        <w:rPr>
          <w:sz w:val="20"/>
          <w:szCs w:val="20"/>
          <w:highlight w:val="white"/>
          <w:vertAlign w:val="superscript"/>
        </w:rPr>
        <w:t xml:space="preserve">, </w:t>
      </w:r>
      <w:hyperlink r:id="rId47" w:anchor="tt8646">
        <w:r w:rsidR="00FA2CC1" w:rsidRPr="0055312F">
          <w:rPr>
            <w:b/>
            <w:sz w:val="20"/>
            <w:szCs w:val="20"/>
            <w:highlight w:val="white"/>
            <w:vertAlign w:val="superscript"/>
          </w:rPr>
          <w:t>FIN 2110</w:t>
        </w:r>
      </w:hyperlink>
      <w:r w:rsidRPr="0055312F">
        <w:rPr>
          <w:sz w:val="20"/>
          <w:szCs w:val="20"/>
          <w:highlight w:val="white"/>
          <w:vertAlign w:val="superscript"/>
        </w:rPr>
        <w:t xml:space="preserve">, and </w:t>
      </w:r>
      <w:hyperlink r:id="rId48" w:anchor="tt5350">
        <w:r w:rsidR="00FA2CC1" w:rsidRPr="0055312F">
          <w:rPr>
            <w:b/>
            <w:sz w:val="20"/>
            <w:szCs w:val="20"/>
            <w:highlight w:val="white"/>
            <w:vertAlign w:val="superscript"/>
          </w:rPr>
          <w:t>FIN 4980</w:t>
        </w:r>
      </w:hyperlink>
      <w:r w:rsidRPr="0055312F">
        <w:rPr>
          <w:sz w:val="20"/>
          <w:szCs w:val="20"/>
          <w:highlight w:val="white"/>
          <w:vertAlign w:val="superscript"/>
        </w:rPr>
        <w:t>) to graduate. Only the last grade for courses that are repeated is used in computing this grade-point average</w:t>
      </w:r>
    </w:p>
    <w:p w14:paraId="5BE6FD1C" w14:textId="77777777" w:rsidR="00FA2CC1" w:rsidRPr="0055312F" w:rsidRDefault="00000000">
      <w:pPr>
        <w:numPr>
          <w:ilvl w:val="0"/>
          <w:numId w:val="2"/>
        </w:numPr>
        <w:shd w:val="clear" w:color="auto" w:fill="FFFFFF"/>
        <w:spacing w:line="240" w:lineRule="auto"/>
        <w:contextualSpacing/>
        <w:rPr>
          <w:sz w:val="20"/>
          <w:szCs w:val="20"/>
          <w:highlight w:val="white"/>
          <w:vertAlign w:val="superscript"/>
        </w:rPr>
      </w:pPr>
      <w:r w:rsidRPr="0055312F">
        <w:rPr>
          <w:sz w:val="20"/>
          <w:szCs w:val="20"/>
          <w:highlight w:val="white"/>
          <w:vertAlign w:val="superscript"/>
        </w:rPr>
        <w:t xml:space="preserve">Three credits of the same variable credit course, such as </w:t>
      </w:r>
      <w:hyperlink r:id="rId49" w:anchor="tt163">
        <w:r w:rsidR="00FA2CC1" w:rsidRPr="0055312F">
          <w:rPr>
            <w:b/>
            <w:sz w:val="20"/>
            <w:szCs w:val="20"/>
            <w:highlight w:val="white"/>
            <w:vertAlign w:val="superscript"/>
          </w:rPr>
          <w:t>FIN 4980</w:t>
        </w:r>
      </w:hyperlink>
      <w:r w:rsidRPr="0055312F">
        <w:rPr>
          <w:sz w:val="20"/>
          <w:szCs w:val="20"/>
          <w:highlight w:val="white"/>
          <w:vertAlign w:val="superscript"/>
        </w:rPr>
        <w:t>, are required to be used to satisfy emphasis area requirements.</w:t>
      </w:r>
    </w:p>
    <w:p w14:paraId="4788F54F" w14:textId="77777777" w:rsidR="00FA2CC1" w:rsidRPr="0055312F" w:rsidRDefault="00000000">
      <w:pPr>
        <w:numPr>
          <w:ilvl w:val="0"/>
          <w:numId w:val="2"/>
        </w:numPr>
        <w:shd w:val="clear" w:color="auto" w:fill="FFFFFF"/>
        <w:spacing w:after="200" w:line="240" w:lineRule="auto"/>
        <w:contextualSpacing/>
        <w:rPr>
          <w:sz w:val="20"/>
          <w:szCs w:val="20"/>
          <w:highlight w:val="white"/>
          <w:vertAlign w:val="superscript"/>
        </w:rPr>
      </w:pPr>
      <w:r w:rsidRPr="0055312F">
        <w:rPr>
          <w:sz w:val="20"/>
          <w:szCs w:val="20"/>
          <w:highlight w:val="white"/>
          <w:vertAlign w:val="superscript"/>
        </w:rPr>
        <w:t>No ACCT course already required by the major (</w:t>
      </w:r>
      <w:hyperlink r:id="rId50" w:anchor="tt5946">
        <w:r w:rsidR="00FA2CC1" w:rsidRPr="0055312F">
          <w:rPr>
            <w:b/>
            <w:sz w:val="20"/>
            <w:szCs w:val="20"/>
            <w:highlight w:val="white"/>
            <w:vertAlign w:val="superscript"/>
          </w:rPr>
          <w:t>ACCT 3030</w:t>
        </w:r>
      </w:hyperlink>
      <w:r w:rsidRPr="0055312F">
        <w:rPr>
          <w:sz w:val="20"/>
          <w:szCs w:val="20"/>
          <w:highlight w:val="white"/>
          <w:vertAlign w:val="superscript"/>
        </w:rPr>
        <w:t xml:space="preserve">, </w:t>
      </w:r>
      <w:hyperlink r:id="rId51" w:anchor="tt3386">
        <w:r w:rsidR="00FA2CC1" w:rsidRPr="0055312F">
          <w:rPr>
            <w:b/>
            <w:sz w:val="20"/>
            <w:szCs w:val="20"/>
            <w:highlight w:val="white"/>
            <w:vertAlign w:val="superscript"/>
          </w:rPr>
          <w:t>ACCT 3110</w:t>
        </w:r>
      </w:hyperlink>
      <w:r w:rsidRPr="0055312F">
        <w:rPr>
          <w:sz w:val="20"/>
          <w:szCs w:val="20"/>
          <w:highlight w:val="white"/>
          <w:vertAlign w:val="superscript"/>
        </w:rPr>
        <w:t xml:space="preserve">, </w:t>
      </w:r>
      <w:hyperlink r:id="rId52" w:anchor="tt8196">
        <w:r w:rsidR="00FA2CC1" w:rsidRPr="0055312F">
          <w:rPr>
            <w:b/>
            <w:sz w:val="20"/>
            <w:szCs w:val="20"/>
            <w:highlight w:val="white"/>
            <w:vertAlign w:val="superscript"/>
          </w:rPr>
          <w:t>ACCT 3120</w:t>
        </w:r>
      </w:hyperlink>
      <w:r w:rsidRPr="0055312F">
        <w:rPr>
          <w:sz w:val="20"/>
          <w:szCs w:val="20"/>
          <w:highlight w:val="white"/>
          <w:vertAlign w:val="superscript"/>
        </w:rPr>
        <w:t xml:space="preserve">, </w:t>
      </w:r>
      <w:hyperlink r:id="rId53" w:anchor="tt2436">
        <w:r w:rsidR="00FA2CC1" w:rsidRPr="0055312F">
          <w:rPr>
            <w:b/>
            <w:sz w:val="20"/>
            <w:szCs w:val="20"/>
            <w:highlight w:val="white"/>
            <w:vertAlign w:val="superscript"/>
          </w:rPr>
          <w:t>ACCT 3130</w:t>
        </w:r>
      </w:hyperlink>
      <w:r w:rsidRPr="0055312F">
        <w:rPr>
          <w:sz w:val="20"/>
          <w:szCs w:val="20"/>
          <w:highlight w:val="white"/>
          <w:vertAlign w:val="superscript"/>
        </w:rPr>
        <w:t>) may be used to fulfill an emphasis area requirement.</w:t>
      </w:r>
    </w:p>
    <w:p w14:paraId="6C37C53E" w14:textId="77777777" w:rsidR="00FA2CC1" w:rsidRDefault="00FA2CC1">
      <w:pPr>
        <w:shd w:val="clear" w:color="auto" w:fill="FFFFFF"/>
        <w:spacing w:after="160" w:line="240" w:lineRule="auto"/>
        <w:rPr>
          <w:sz w:val="20"/>
          <w:szCs w:val="20"/>
        </w:rPr>
      </w:pPr>
    </w:p>
    <w:sectPr w:rsidR="00FA2CC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abstractNum w:abstractNumId="0" w15:restartNumberingAfterBreak="0">
    <w:nsid w:val="78F4774F"/>
    <w:multiLevelType w:val="multilevel"/>
    <w:tmpl w:val="B65EA484"/>
    <w:lvl w:ilvl="0">
      <w:start w:val="1"/>
      <w:numFmt w:val="bullet"/>
      <w:lvlText w:val="●"/>
      <w:lvlJc w:val="left"/>
      <w:pPr>
        <w:ind w:left="720" w:hanging="360"/>
      </w:pPr>
      <w:rPr>
        <w:rFonts w:ascii="Verdana" w:eastAsia="Verdana" w:hAnsi="Verdana" w:cs="Verdan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BBE7CE0"/>
    <w:multiLevelType w:val="multilevel"/>
    <w:tmpl w:val="FF40C546"/>
    <w:lvl w:ilvl="0">
      <w:start w:val="1"/>
      <w:numFmt w:val="decimal"/>
      <w:lvlText w:val="%1."/>
      <w:lvlJc w:val="left"/>
      <w:pPr>
        <w:ind w:left="720" w:hanging="360"/>
      </w:pPr>
      <w:rPr>
        <w:rFonts w:ascii="Verdana" w:eastAsia="Verdana" w:hAnsi="Verdana" w:cs="Verdana"/>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005742628">
    <w:abstractNumId w:val="0"/>
  </w:num>
  <w:num w:numId="2" w16cid:durableId="176970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CC1"/>
    <w:rsid w:val="00015442"/>
    <w:rsid w:val="003A143B"/>
    <w:rsid w:val="004E5645"/>
    <w:rsid w:val="0055312F"/>
    <w:rsid w:val="006B4151"/>
    <w:rsid w:val="00C14B90"/>
    <w:rsid w:val="00D70484"/>
    <w:rsid w:val="00E30D95"/>
    <w:rsid w:val="00EF4152"/>
    <w:rsid w:val="00FA2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B132"/>
  <w15:docId w15:val="{6F3A261E-7EC1-4464-B221-CF07A207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atalog.clemson.edu/preview_program.php?catoid=46&amp;poid=14956&amp;returnto=1785" TargetMode="External"/><Relationship Id="rId18" Type="http://schemas.openxmlformats.org/officeDocument/2006/relationships/hyperlink" Target="https://catalog.clemson.edu/preview_program.php?catoid=46&amp;poid=14956&amp;returnto=1785" TargetMode="External"/><Relationship Id="rId26" Type="http://schemas.openxmlformats.org/officeDocument/2006/relationships/hyperlink" Target="https://catalog.clemson.edu/preview_program.php?catoid=46&amp;poid=14956&amp;returnto=1785" TargetMode="External"/><Relationship Id="rId39" Type="http://schemas.openxmlformats.org/officeDocument/2006/relationships/hyperlink" Target="https://catalog.clemson.edu/preview_program.php?catoid=46&amp;poid=14956&amp;returnto=1785" TargetMode="External"/><Relationship Id="rId21" Type="http://schemas.openxmlformats.org/officeDocument/2006/relationships/hyperlink" Target="https://catalog.clemson.edu/preview_program.php?catoid=46&amp;poid=14956&amp;returnto=1785" TargetMode="External"/><Relationship Id="rId34" Type="http://schemas.openxmlformats.org/officeDocument/2006/relationships/hyperlink" Target="https://catalog.clemson.edu/preview_program.php?catoid=46&amp;poid=14956&amp;returnto=1785" TargetMode="External"/><Relationship Id="rId42" Type="http://schemas.openxmlformats.org/officeDocument/2006/relationships/hyperlink" Target="https://catalog.clemson.edu/preview_program.php?catoid=46&amp;poid=14956&amp;returnto=1785" TargetMode="External"/><Relationship Id="rId47" Type="http://schemas.openxmlformats.org/officeDocument/2006/relationships/hyperlink" Target="https://catalog.clemson.edu/preview_program.php?catoid=46&amp;poid=14956&amp;returnto=1785" TargetMode="External"/><Relationship Id="rId50" Type="http://schemas.openxmlformats.org/officeDocument/2006/relationships/hyperlink" Target="https://catalog.clemson.edu/preview_program.php?catoid=46&amp;poid=14956&amp;returnto=1785" TargetMode="External"/><Relationship Id="rId55" Type="http://schemas.openxmlformats.org/officeDocument/2006/relationships/theme" Target="theme/theme1.xml"/><Relationship Id="rId7" Type="http://schemas.openxmlformats.org/officeDocument/2006/relationships/hyperlink" Target="https://catalog.clemson.edu/preview_program.php?catoid=46&amp;poid=14956&amp;returnto=1785" TargetMode="External"/><Relationship Id="rId2" Type="http://schemas.openxmlformats.org/officeDocument/2006/relationships/styles" Target="styles.xml"/><Relationship Id="rId16" Type="http://schemas.openxmlformats.org/officeDocument/2006/relationships/hyperlink" Target="https://catalog.clemson.edu/content.php?catoid=46&amp;navoid=1771" TargetMode="External"/><Relationship Id="rId29" Type="http://schemas.openxmlformats.org/officeDocument/2006/relationships/hyperlink" Target="https://catalog.clemson.edu/preview_program.php?catoid=46&amp;poid=14956&amp;returnto=1785" TargetMode="External"/><Relationship Id="rId11" Type="http://schemas.openxmlformats.org/officeDocument/2006/relationships/hyperlink" Target="https://catalog.clemson.edu/preview_program.php?catoid=46&amp;poid=14956&amp;returnto=1785" TargetMode="External"/><Relationship Id="rId24" Type="http://schemas.openxmlformats.org/officeDocument/2006/relationships/hyperlink" Target="https://catalog.clemson.edu/preview_program.php?catoid=46&amp;poid=14956&amp;returnto=1785" TargetMode="External"/><Relationship Id="rId32" Type="http://schemas.openxmlformats.org/officeDocument/2006/relationships/hyperlink" Target="https://catalog.clemson.edu/preview_program.php?catoid=46&amp;poid=14956&amp;returnto=1785" TargetMode="External"/><Relationship Id="rId37" Type="http://schemas.openxmlformats.org/officeDocument/2006/relationships/hyperlink" Target="https://catalog.clemson.edu/preview_program.php?catoid=46&amp;poid=14956&amp;returnto=1785" TargetMode="External"/><Relationship Id="rId40" Type="http://schemas.openxmlformats.org/officeDocument/2006/relationships/hyperlink" Target="https://catalog.clemson.edu/preview_program.php?catoid=46&amp;poid=14956&amp;returnto=1785" TargetMode="External"/><Relationship Id="rId45" Type="http://schemas.openxmlformats.org/officeDocument/2006/relationships/hyperlink" Target="https://catalog.clemson.edu/preview_program.php?catoid=46&amp;poid=14956&amp;returnto=1785" TargetMode="External"/><Relationship Id="rId53" Type="http://schemas.openxmlformats.org/officeDocument/2006/relationships/hyperlink" Target="https://catalog.clemson.edu/preview_program.php?catoid=46&amp;poid=14956&amp;returnto=1785" TargetMode="External"/><Relationship Id="rId5" Type="http://schemas.openxmlformats.org/officeDocument/2006/relationships/hyperlink" Target="https://catalog.clemson.edu/preview_program.php?catoid=46&amp;poid=14956&amp;returnto=1785" TargetMode="External"/><Relationship Id="rId10" Type="http://schemas.openxmlformats.org/officeDocument/2006/relationships/hyperlink" Target="https://catalog.clemson.edu/preview_program.php?catoid=46&amp;poid=14956&amp;returnto=1785" TargetMode="External"/><Relationship Id="rId19" Type="http://schemas.openxmlformats.org/officeDocument/2006/relationships/hyperlink" Target="https://catalog.clemson.edu/preview_program.php?catoid=46&amp;poid=14956&amp;returnto=1785" TargetMode="External"/><Relationship Id="rId31" Type="http://schemas.openxmlformats.org/officeDocument/2006/relationships/hyperlink" Target="https://catalog.clemson.edu/preview_program.php?catoid=46&amp;poid=14956&amp;returnto=1785" TargetMode="External"/><Relationship Id="rId44" Type="http://schemas.openxmlformats.org/officeDocument/2006/relationships/hyperlink" Target="https://catalog.clemson.edu/preview_program.php?catoid=46&amp;poid=14956&amp;returnto=1785" TargetMode="External"/><Relationship Id="rId52" Type="http://schemas.openxmlformats.org/officeDocument/2006/relationships/hyperlink" Target="https://catalog.clemson.edu/preview_program.php?catoid=46&amp;poid=14956&amp;returnto=1785" TargetMode="External"/><Relationship Id="rId4" Type="http://schemas.openxmlformats.org/officeDocument/2006/relationships/webSettings" Target="webSettings.xml"/><Relationship Id="rId9" Type="http://schemas.openxmlformats.org/officeDocument/2006/relationships/hyperlink" Target="https://catalog.clemson.edu/preview_program.php?catoid=46&amp;poid=14956&amp;returnto=1785" TargetMode="External"/><Relationship Id="rId14" Type="http://schemas.openxmlformats.org/officeDocument/2006/relationships/hyperlink" Target="https://catalog.clemson.edu/preview_program.php?catoid=46&amp;poid=14802" TargetMode="External"/><Relationship Id="rId22" Type="http://schemas.openxmlformats.org/officeDocument/2006/relationships/hyperlink" Target="https://catalog.clemson.edu/preview_course_nopop.php?catoid=46&amp;coid=255952" TargetMode="External"/><Relationship Id="rId27" Type="http://schemas.openxmlformats.org/officeDocument/2006/relationships/hyperlink" Target="https://catalog.clemson.edu/preview_program.php?catoid=46&amp;poid=14956&amp;returnto=1785" TargetMode="External"/><Relationship Id="rId30" Type="http://schemas.openxmlformats.org/officeDocument/2006/relationships/hyperlink" Target="https://catalog.clemson.edu/preview_program.php?catoid=46&amp;poid=14956&amp;returnto=1785" TargetMode="External"/><Relationship Id="rId35" Type="http://schemas.openxmlformats.org/officeDocument/2006/relationships/hyperlink" Target="https://catalog.clemson.edu/preview_program.php?catoid=46&amp;poid=14956&amp;returnto=1785" TargetMode="External"/><Relationship Id="rId43" Type="http://schemas.openxmlformats.org/officeDocument/2006/relationships/hyperlink" Target="https://catalog.clemson.edu/preview_program.php?catoid=46&amp;poid=14956&amp;returnto=1785" TargetMode="External"/><Relationship Id="rId48" Type="http://schemas.openxmlformats.org/officeDocument/2006/relationships/hyperlink" Target="https://catalog.clemson.edu/preview_program.php?catoid=46&amp;poid=14956&amp;returnto=1785" TargetMode="External"/><Relationship Id="rId8" Type="http://schemas.openxmlformats.org/officeDocument/2006/relationships/hyperlink" Target="https://catalog.clemson.edu/preview_program.php?catoid=46&amp;poid=14956&amp;returnto=1785" TargetMode="External"/><Relationship Id="rId51" Type="http://schemas.openxmlformats.org/officeDocument/2006/relationships/hyperlink" Target="https://catalog.clemson.edu/preview_program.php?catoid=46&amp;poid=14956&amp;returnto=1785" TargetMode="External"/><Relationship Id="rId3" Type="http://schemas.openxmlformats.org/officeDocument/2006/relationships/settings" Target="settings.xml"/><Relationship Id="rId12" Type="http://schemas.openxmlformats.org/officeDocument/2006/relationships/hyperlink" Target="https://catalog.clemson.edu/preview_program.php?catoid=46&amp;poid=14956&amp;returnto=1785" TargetMode="External"/><Relationship Id="rId17" Type="http://schemas.openxmlformats.org/officeDocument/2006/relationships/hyperlink" Target="https://catalog.clemson.edu/preview_program.php?catoid=46&amp;poid=14956&amp;returnto=1785" TargetMode="External"/><Relationship Id="rId25" Type="http://schemas.openxmlformats.org/officeDocument/2006/relationships/hyperlink" Target="https://catalog.clemson.edu/preview_program.php?catoid=46&amp;poid=14956&amp;returnto=1785" TargetMode="External"/><Relationship Id="rId33" Type="http://schemas.openxmlformats.org/officeDocument/2006/relationships/hyperlink" Target="https://catalog.clemson.edu/preview_program.php?catoid=46&amp;poid=14956&amp;returnto=1785" TargetMode="External"/><Relationship Id="rId38" Type="http://schemas.openxmlformats.org/officeDocument/2006/relationships/hyperlink" Target="https://catalog.clemson.edu/preview_program.php?catoid=46&amp;poid=14956&amp;returnto=1785" TargetMode="External"/><Relationship Id="rId46" Type="http://schemas.openxmlformats.org/officeDocument/2006/relationships/hyperlink" Target="https://catalog.clemson.edu/preview_program.php?catoid=46&amp;poid=14956&amp;returnto=1785" TargetMode="External"/><Relationship Id="rId20" Type="http://schemas.openxmlformats.org/officeDocument/2006/relationships/hyperlink" Target="https://catalog.clemson.edu/preview_program.php?catoid=46&amp;poid=14956&amp;returnto=1785" TargetMode="External"/><Relationship Id="rId41" Type="http://schemas.openxmlformats.org/officeDocument/2006/relationships/hyperlink" Target="https://catalog.clemson.edu/preview_program.php?catoid=46&amp;poid=14956&amp;returnto=1785"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atalog.clemson.edu/preview_program.php?catoid=46&amp;poid=14956&amp;returnto=1785" TargetMode="External"/><Relationship Id="rId15" Type="http://schemas.openxmlformats.org/officeDocument/2006/relationships/hyperlink" Target="https://catalog.clemson.edu/preview_program.php?catoid=46&amp;poid=14802" TargetMode="External"/><Relationship Id="rId23" Type="http://schemas.openxmlformats.org/officeDocument/2006/relationships/hyperlink" Target="https://catalog.clemson.edu/preview_program.php?catoid=46&amp;poid=14956&amp;returnto=1785" TargetMode="External"/><Relationship Id="rId28" Type="http://schemas.openxmlformats.org/officeDocument/2006/relationships/hyperlink" Target="https://catalog.clemson.edu/preview_program.php?catoid=46&amp;poid=14956&amp;returnto=1785" TargetMode="External"/><Relationship Id="rId36" Type="http://schemas.openxmlformats.org/officeDocument/2006/relationships/hyperlink" Target="https://catalog.clemson.edu/preview_program.php?catoid=46&amp;poid=14956&amp;returnto=1785" TargetMode="External"/><Relationship Id="rId49" Type="http://schemas.openxmlformats.org/officeDocument/2006/relationships/hyperlink" Target="https://catalog.clemson.edu/preview_program.php?catoid=46&amp;poid=14956&amp;returnto=17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1836</Words>
  <Characters>9125</Characters>
  <Application>Microsoft Office Word</Application>
  <DocSecurity>2</DocSecurity>
  <Lines>314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Nicole Danuser</dc:creator>
  <cp:lastModifiedBy>Leslie Winkler</cp:lastModifiedBy>
  <cp:revision>6</cp:revision>
  <dcterms:created xsi:type="dcterms:W3CDTF">2025-08-20T15:12:00Z</dcterms:created>
  <dcterms:modified xsi:type="dcterms:W3CDTF">2026-03-26T19:18:00Z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5dfa7fe4-3245-44af-92e2-e7e664d948ba</vt:lpwstr>
  </property>
</Properties>
</file>