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2178" w14:textId="77777777" w:rsidR="00476B08" w:rsidRDefault="00000000">
      <w:pPr>
        <w:pStyle w:val="Heading1"/>
      </w:pPr>
      <w:r>
        <w:t>Ten Tips for Your Business Interview</w:t>
      </w:r>
    </w:p>
    <w:p w14:paraId="1FDFA6C0" w14:textId="77777777" w:rsidR="00476B08" w:rsidRPr="0046608F" w:rsidRDefault="00000000" w:rsidP="0046608F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 w:rsidRPr="0046608F">
        <w:rPr>
          <w:b/>
          <w:color w:val="F56600"/>
          <w:szCs w:val="28"/>
        </w:rPr>
        <w:t>Research the Company</w:t>
      </w:r>
    </w:p>
    <w:p w14:paraId="620CE964" w14:textId="77777777" w:rsidR="00476B08" w:rsidRDefault="00000000">
      <w:pPr>
        <w:spacing w:after="160"/>
      </w:pPr>
      <w:r>
        <w:t>Take note of the company’s mission, values, and position description. Platforms such as Google, LinkedIn, Glassdoor, and the company website are all great resources.</w:t>
      </w:r>
    </w:p>
    <w:p w14:paraId="246292C6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Arrive 10–15 Minutes Early</w:t>
      </w:r>
    </w:p>
    <w:p w14:paraId="74A5698D" w14:textId="77777777" w:rsidR="00476B08" w:rsidRDefault="00000000">
      <w:pPr>
        <w:spacing w:after="160"/>
      </w:pPr>
      <w:r>
        <w:t>Arriving early will show the employer that you are eager, excited, and prepared. The interview starts the minute you enter the parking lot.</w:t>
      </w:r>
    </w:p>
    <w:p w14:paraId="08CF4C33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Wear Business Attire</w:t>
      </w:r>
    </w:p>
    <w:p w14:paraId="13AAEB50" w14:textId="77777777" w:rsidR="00476B08" w:rsidRDefault="00000000">
      <w:pPr>
        <w:spacing w:after="160"/>
      </w:pPr>
      <w:r>
        <w:t>Demonstrates professionalism, dedication, and eagerness. Check out the Clemson Career Closet for clothing pieces that you can keep.</w:t>
      </w:r>
    </w:p>
    <w:p w14:paraId="1F122B0A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Speak with Confidence!</w:t>
      </w:r>
    </w:p>
    <w:p w14:paraId="1709E358" w14:textId="77777777" w:rsidR="00476B08" w:rsidRDefault="00000000">
      <w:pPr>
        <w:spacing w:after="160"/>
      </w:pPr>
      <w:r>
        <w:t>Be confident in your abilities and what you can bring to the table. People remember how you present yourself.</w:t>
      </w:r>
    </w:p>
    <w:p w14:paraId="71637019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Make a Positive First Impression</w:t>
      </w:r>
    </w:p>
    <w:p w14:paraId="0ED053B7" w14:textId="77777777" w:rsidR="00476B08" w:rsidRDefault="00000000">
      <w:pPr>
        <w:spacing w:after="160"/>
      </w:pPr>
      <w:r>
        <w:t>Offer a firm handshake, be confident, relaxed, and maintain eye contact.</w:t>
      </w:r>
    </w:p>
    <w:p w14:paraId="692844DB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Bring Extra Materials</w:t>
      </w:r>
    </w:p>
    <w:p w14:paraId="48E67A4C" w14:textId="77777777" w:rsidR="00476B08" w:rsidRDefault="00000000">
      <w:pPr>
        <w:spacing w:after="160"/>
      </w:pPr>
      <w:r>
        <w:t>Examples: copies of your resume, an extra pen, paper, etc.</w:t>
      </w:r>
    </w:p>
    <w:p w14:paraId="4CEE8F4C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Be Prepared to Answer Multiple Types of Questions</w:t>
      </w:r>
    </w:p>
    <w:p w14:paraId="76FC40B4" w14:textId="77777777" w:rsidR="00476B08" w:rsidRDefault="00000000">
      <w:pPr>
        <w:spacing w:after="160"/>
      </w:pPr>
      <w:r>
        <w:t>Research questions that pertain to the job title. Also, remember that you can talk about transferable skills from your previous roles.</w:t>
      </w:r>
    </w:p>
    <w:p w14:paraId="464B4163" w14:textId="77777777" w:rsidR="00476B08" w:rsidRPr="00522007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Prepare 3–4 Questions</w:t>
      </w:r>
    </w:p>
    <w:p w14:paraId="50184084" w14:textId="77777777" w:rsidR="00476B08" w:rsidRDefault="00000000">
      <w:pPr>
        <w:spacing w:after="160"/>
      </w:pPr>
      <w:r>
        <w:t>Questions should pertain to the company, position, and industry.</w:t>
      </w:r>
    </w:p>
    <w:p w14:paraId="4D6FE1B7" w14:textId="77777777" w:rsidR="00476B08" w:rsidRPr="00522007" w:rsidRDefault="00000000" w:rsidP="0046608F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>
        <w:rPr>
          <w:b/>
          <w:color w:val="F56600"/>
          <w:szCs w:val="28"/>
        </w:rPr>
        <w:t>Take Notes During the Interview</w:t>
      </w:r>
    </w:p>
    <w:p w14:paraId="58331A8C" w14:textId="46477CF2" w:rsidR="00476B08" w:rsidRDefault="00000000">
      <w:pPr>
        <w:spacing w:after="160"/>
      </w:pPr>
      <w:r>
        <w:t>You can refer to your notes and address any important topics you discussed in the thank-you letter.</w:t>
      </w:r>
    </w:p>
    <w:p w14:paraId="3B8E4A5F" w14:textId="77777777" w:rsidR="00476B08" w:rsidRPr="0046608F" w:rsidRDefault="00000000" w:rsidP="00834FEC">
      <w:pPr>
        <w:pStyle w:val="ListParagraph"/>
        <w:numPr>
          <w:ilvl w:val="0"/>
          <w:numId w:val="2"/>
        </w:numPr>
        <w:rPr>
          <w:b/>
          <w:color w:val="F56600"/>
          <w:szCs w:val="28"/>
        </w:rPr>
      </w:pPr>
      <w:r w:rsidRPr="0046608F">
        <w:rPr>
          <w:b/>
          <w:color w:val="F56600"/>
          <w:szCs w:val="28"/>
        </w:rPr>
        <w:t>Send a Thank-You Note Within 24 Hours</w:t>
      </w:r>
    </w:p>
    <w:p w14:paraId="5CC7EC5C" w14:textId="77777777" w:rsidR="00476B08" w:rsidRDefault="00000000">
      <w:pPr>
        <w:spacing w:after="160"/>
      </w:pPr>
      <w:r>
        <w:t>Send an email thanking the interviewers for taking the time to speak with you. To add a personal touch, also send a handwritten note within 24 hours. Come to the C-Suite to pick up free thank-you notes.</w:t>
      </w:r>
    </w:p>
    <w:p w14:paraId="2767E16E" w14:textId="77777777" w:rsidR="00834FEC" w:rsidRDefault="00834FEC">
      <w:pPr>
        <w:spacing w:after="160"/>
      </w:pPr>
    </w:p>
    <w:p w14:paraId="15C2DC6E" w14:textId="6432BA48" w:rsidR="00834FEC" w:rsidRDefault="00834FEC">
      <w:pPr>
        <w:spacing w:after="160"/>
      </w:pPr>
      <w:r>
        <w:rPr>
          <w:noProof/>
        </w:rPr>
        <w:drawing>
          <wp:inline distT="0" distB="0" distL="0" distR="0" wp14:anchorId="09215804" wp14:editId="757FCFFD">
            <wp:extent cx="2384597" cy="762000"/>
            <wp:effectExtent l="0" t="0" r="0" b="0"/>
            <wp:docPr id="705153898" name="Picture 1" descr="Logo featuring an orange paw print alongside text reading “Office of CAREER ENGAGEMENT, Wilbur O. and Ann Powers College of Business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53898" name="Picture 1" descr="Logo featuring an orange paw print alongside text reading “Office of CAREER ENGAGEMENT, Wilbur O. and Ann Powers College of Business.&quot;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46" cy="87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FE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F7D6B"/>
    <w:multiLevelType w:val="hybridMultilevel"/>
    <w:tmpl w:val="F21A6B38"/>
    <w:lvl w:ilvl="0" w:tplc="EB140DDE">
      <w:start w:val="1"/>
      <w:numFmt w:val="decimal"/>
      <w:lvlText w:val="%1."/>
      <w:lvlJc w:val="left"/>
      <w:pPr>
        <w:ind w:left="864" w:hanging="504"/>
      </w:pPr>
      <w:rPr>
        <w:rFonts w:ascii="Arial" w:eastAsia="Arial" w:hAnsi="Arial" w:cs="Arial"/>
        <w:b/>
        <w:bCs/>
        <w:color w:val="F56600"/>
        <w:sz w:val="28"/>
        <w:szCs w:val="28"/>
      </w:rPr>
    </w:lvl>
    <w:lvl w:ilvl="1" w:tplc="6A5011BA">
      <w:numFmt w:val="decimal"/>
      <w:lvlText w:val=""/>
      <w:lvlJc w:val="left"/>
    </w:lvl>
    <w:lvl w:ilvl="2" w:tplc="506EDBD2">
      <w:numFmt w:val="decimal"/>
      <w:lvlText w:val=""/>
      <w:lvlJc w:val="left"/>
    </w:lvl>
    <w:lvl w:ilvl="3" w:tplc="A18C0482">
      <w:numFmt w:val="decimal"/>
      <w:lvlText w:val=""/>
      <w:lvlJc w:val="left"/>
    </w:lvl>
    <w:lvl w:ilvl="4" w:tplc="6ADA8790">
      <w:numFmt w:val="decimal"/>
      <w:lvlText w:val=""/>
      <w:lvlJc w:val="left"/>
    </w:lvl>
    <w:lvl w:ilvl="5" w:tplc="11FEC198">
      <w:numFmt w:val="decimal"/>
      <w:lvlText w:val=""/>
      <w:lvlJc w:val="left"/>
    </w:lvl>
    <w:lvl w:ilvl="6" w:tplc="8C4829AC">
      <w:numFmt w:val="decimal"/>
      <w:lvlText w:val=""/>
      <w:lvlJc w:val="left"/>
    </w:lvl>
    <w:lvl w:ilvl="7" w:tplc="0A12992E">
      <w:numFmt w:val="decimal"/>
      <w:lvlText w:val=""/>
      <w:lvlJc w:val="left"/>
    </w:lvl>
    <w:lvl w:ilvl="8" w:tplc="E3D297BC">
      <w:numFmt w:val="decimal"/>
      <w:lvlText w:val=""/>
      <w:lvlJc w:val="left"/>
    </w:lvl>
  </w:abstractNum>
  <w:abstractNum w:abstractNumId="1" w15:restartNumberingAfterBreak="0">
    <w:nsid w:val="77A2605D"/>
    <w:multiLevelType w:val="hybridMultilevel"/>
    <w:tmpl w:val="45BEF236"/>
    <w:lvl w:ilvl="0" w:tplc="8AD21E10">
      <w:start w:val="1"/>
      <w:numFmt w:val="bullet"/>
      <w:lvlText w:val="●"/>
      <w:lvlJc w:val="left"/>
      <w:pPr>
        <w:ind w:left="720" w:hanging="360"/>
      </w:pPr>
    </w:lvl>
    <w:lvl w:ilvl="1" w:tplc="918AC450">
      <w:start w:val="1"/>
      <w:numFmt w:val="bullet"/>
      <w:lvlText w:val="○"/>
      <w:lvlJc w:val="left"/>
      <w:pPr>
        <w:ind w:left="1440" w:hanging="360"/>
      </w:pPr>
    </w:lvl>
    <w:lvl w:ilvl="2" w:tplc="CE94BE82">
      <w:start w:val="1"/>
      <w:numFmt w:val="bullet"/>
      <w:lvlText w:val="■"/>
      <w:lvlJc w:val="left"/>
      <w:pPr>
        <w:ind w:left="2160" w:hanging="360"/>
      </w:pPr>
    </w:lvl>
    <w:lvl w:ilvl="3" w:tplc="178805B4">
      <w:start w:val="1"/>
      <w:numFmt w:val="bullet"/>
      <w:lvlText w:val="●"/>
      <w:lvlJc w:val="left"/>
      <w:pPr>
        <w:ind w:left="2880" w:hanging="360"/>
      </w:pPr>
    </w:lvl>
    <w:lvl w:ilvl="4" w:tplc="3256544E">
      <w:start w:val="1"/>
      <w:numFmt w:val="bullet"/>
      <w:lvlText w:val="○"/>
      <w:lvlJc w:val="left"/>
      <w:pPr>
        <w:ind w:left="3600" w:hanging="360"/>
      </w:pPr>
    </w:lvl>
    <w:lvl w:ilvl="5" w:tplc="91445C2C">
      <w:start w:val="1"/>
      <w:numFmt w:val="bullet"/>
      <w:lvlText w:val="■"/>
      <w:lvlJc w:val="left"/>
      <w:pPr>
        <w:ind w:left="4320" w:hanging="360"/>
      </w:pPr>
    </w:lvl>
    <w:lvl w:ilvl="6" w:tplc="9CE8D5F4">
      <w:start w:val="1"/>
      <w:numFmt w:val="bullet"/>
      <w:lvlText w:val="●"/>
      <w:lvlJc w:val="left"/>
      <w:pPr>
        <w:ind w:left="5040" w:hanging="360"/>
      </w:pPr>
    </w:lvl>
    <w:lvl w:ilvl="7" w:tplc="A8763A34">
      <w:start w:val="1"/>
      <w:numFmt w:val="bullet"/>
      <w:lvlText w:val="●"/>
      <w:lvlJc w:val="left"/>
      <w:pPr>
        <w:ind w:left="5760" w:hanging="360"/>
      </w:pPr>
    </w:lvl>
    <w:lvl w:ilvl="8" w:tplc="2FE8224E">
      <w:start w:val="1"/>
      <w:numFmt w:val="bullet"/>
      <w:lvlText w:val="●"/>
      <w:lvlJc w:val="left"/>
      <w:pPr>
        <w:ind w:left="6480" w:hanging="360"/>
      </w:pPr>
    </w:lvl>
  </w:abstractNum>
  <w:num w:numId="1" w16cid:durableId="1337685251">
    <w:abstractNumId w:val="1"/>
    <w:lvlOverride w:ilvl="0">
      <w:startOverride w:val="1"/>
    </w:lvlOverride>
  </w:num>
  <w:num w:numId="2" w16cid:durableId="1320696485">
    <w:abstractNumId w:val="0"/>
  </w:num>
  <w:num w:numId="3" w16cid:durableId="60924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08"/>
    <w:rsid w:val="00040410"/>
    <w:rsid w:val="0035730F"/>
    <w:rsid w:val="003C0306"/>
    <w:rsid w:val="0046608F"/>
    <w:rsid w:val="00476B08"/>
    <w:rsid w:val="00522007"/>
    <w:rsid w:val="007F7E6F"/>
    <w:rsid w:val="00834FEC"/>
    <w:rsid w:val="008B0DB7"/>
    <w:rsid w:val="00C01D0F"/>
    <w:rsid w:val="00E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8B14"/>
  <w15:docId w15:val="{E3F998AB-3696-DC49-A0DC-0FC4BD3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rsid w:val="00522007"/>
    <w:pPr>
      <w:ind w:left="720"/>
      <w:contextualSpacing/>
    </w:pPr>
    <w:rPr>
      <w:color w:val="000000" w:themeColor="text1"/>
      <w:sz w:val="2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1291</Characters>
  <Application>Microsoft Office Word</Application>
  <DocSecurity>2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 Tips for Your Business Interview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Tips for Your Business Interview</dc:title>
  <dc:creator>Un-named</dc:creator>
  <dc:description>Ten actionable tips to help students succeed in business interviews, provided by the Office of Career Engagement at the Powers College of Business.</dc:description>
  <cp:lastModifiedBy>Leslie Winkler</cp:lastModifiedBy>
  <cp:revision>4</cp:revision>
  <dcterms:created xsi:type="dcterms:W3CDTF">2026-03-27T18:56:00Z</dcterms:created>
  <dcterms:modified xsi:type="dcterms:W3CDTF">2026-03-27T18:57:00Z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491646bf-6cc2-4133-a9e6-5dc134695bdf</vt:lpwstr>
  </property>
</Properties>
</file>