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B7CEF" w14:textId="77777777" w:rsidR="00ED38B4" w:rsidRDefault="0054188A">
      <w:pPr>
        <w:shd w:val="clear" w:color="auto" w:fill="7030A0"/>
        <w:spacing w:after="200"/>
        <w:jc w:val="center"/>
      </w:pPr>
      <w:r>
        <w:rPr>
          <w:b/>
          <w:bCs/>
          <w:color w:val="FFFFFF"/>
          <w:sz w:val="52"/>
          <w:szCs w:val="52"/>
        </w:rPr>
        <w:t>Articulating Experiences</w:t>
      </w:r>
    </w:p>
    <w:p w14:paraId="69C4A4AE" w14:textId="77777777" w:rsidR="00ED38B4" w:rsidRDefault="0054188A">
      <w:pPr>
        <w:spacing w:after="120"/>
        <w:jc w:val="center"/>
        <w:rPr>
          <w:sz w:val="28"/>
          <w:szCs w:val="28"/>
        </w:rPr>
      </w:pPr>
      <w:r>
        <w:rPr>
          <w:sz w:val="28"/>
          <w:szCs w:val="28"/>
        </w:rPr>
        <w:t>The best way to showcase your experiences is to have your resume reflect your accomplishments, as well as your daily job duties. This will show prospective employers what you can do for them.</w:t>
      </w:r>
    </w:p>
    <w:p w14:paraId="0A2D4401" w14:textId="77777777" w:rsidR="00841D1C" w:rsidRPr="00841D1C" w:rsidRDefault="00841D1C">
      <w:pPr>
        <w:spacing w:after="120"/>
        <w:jc w:val="center"/>
        <w:rPr>
          <w:sz w:val="28"/>
          <w:szCs w:val="28"/>
        </w:rPr>
      </w:pPr>
    </w:p>
    <w:p w14:paraId="37EE8878" w14:textId="77777777" w:rsidR="00ED38B4" w:rsidRDefault="0054188A" w:rsidP="00841D1C">
      <w:pPr>
        <w:pStyle w:val="Heading2"/>
        <w:jc w:val="center"/>
      </w:pPr>
      <w:r>
        <w:t>Transferable Skills and Action Verbs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3360"/>
        <w:gridCol w:w="3360"/>
      </w:tblGrid>
      <w:tr w:rsidR="00ED38B4" w14:paraId="30561E28" w14:textId="77777777">
        <w:tc>
          <w:tcPr>
            <w:tcW w:w="3360" w:type="dxa"/>
            <w:tcBorders>
              <w:top w:val="none" w:sz="0" w:space="0" w:color="FFFFFF"/>
              <w:left w:val="none" w:sz="0" w:space="0" w:color="FFFFFF"/>
              <w:bottom w:val="none" w:sz="0" w:space="0" w:color="FFFFFF"/>
              <w:right w:val="none" w:sz="0" w:space="0" w:color="FFFFFF"/>
            </w:tcBorders>
            <w:shd w:val="clear" w:color="auto" w:fill="F2EFFA"/>
            <w:tcMar>
              <w:top w:w="160" w:type="dxa"/>
              <w:left w:w="180" w:type="dxa"/>
              <w:bottom w:w="160" w:type="dxa"/>
              <w:right w:w="180" w:type="dxa"/>
            </w:tcMar>
          </w:tcPr>
          <w:p w14:paraId="54F63497" w14:textId="4C5658AB" w:rsidR="00ED38B4" w:rsidRPr="00841D1C" w:rsidRDefault="0054188A">
            <w:pPr>
              <w:spacing w:after="80"/>
              <w:jc w:val="center"/>
              <w:rPr>
                <w:sz w:val="28"/>
                <w:szCs w:val="28"/>
              </w:rPr>
            </w:pPr>
            <w:r>
              <w:rPr>
                <w:b/>
                <w:bCs/>
                <w:sz w:val="28"/>
                <w:szCs w:val="28"/>
              </w:rPr>
              <w:t xml:space="preserve">Critical Thinking and </w:t>
            </w:r>
            <w:r w:rsidR="00364FCE">
              <w:rPr>
                <w:b/>
                <w:bCs/>
                <w:sz w:val="28"/>
                <w:szCs w:val="28"/>
              </w:rPr>
              <w:t>Judgment</w:t>
            </w:r>
          </w:p>
          <w:p w14:paraId="044C6C43" w14:textId="77777777" w:rsidR="00ED38B4" w:rsidRPr="00841D1C" w:rsidRDefault="0054188A">
            <w:pPr>
              <w:jc w:val="center"/>
              <w:rPr>
                <w:sz w:val="28"/>
                <w:szCs w:val="28"/>
              </w:rPr>
            </w:pPr>
            <w:r>
              <w:rPr>
                <w:color w:val="333333"/>
                <w:sz w:val="28"/>
                <w:szCs w:val="28"/>
              </w:rPr>
              <w:t>Interpreted, evaluated, distinguished, generated</w:t>
            </w:r>
          </w:p>
        </w:tc>
        <w:tc>
          <w:tcPr>
            <w:tcW w:w="3360" w:type="dxa"/>
            <w:tcBorders>
              <w:top w:val="none" w:sz="0" w:space="0" w:color="FFFFFF"/>
              <w:left w:val="none" w:sz="0" w:space="0" w:color="FFFFFF"/>
              <w:bottom w:val="none" w:sz="0" w:space="0" w:color="FFFFFF"/>
              <w:right w:val="none" w:sz="0" w:space="0" w:color="FFFFFF"/>
            </w:tcBorders>
            <w:shd w:val="clear" w:color="auto" w:fill="FFF3EB"/>
            <w:tcMar>
              <w:top w:w="160" w:type="dxa"/>
              <w:left w:w="180" w:type="dxa"/>
              <w:bottom w:w="160" w:type="dxa"/>
              <w:right w:w="180" w:type="dxa"/>
            </w:tcMar>
          </w:tcPr>
          <w:p w14:paraId="02E1ECEF" w14:textId="77777777" w:rsidR="00ED38B4" w:rsidRPr="00841D1C" w:rsidRDefault="0054188A">
            <w:pPr>
              <w:spacing w:after="80"/>
              <w:jc w:val="center"/>
              <w:rPr>
                <w:sz w:val="28"/>
                <w:szCs w:val="28"/>
              </w:rPr>
            </w:pPr>
            <w:r>
              <w:rPr>
                <w:b/>
                <w:bCs/>
                <w:sz w:val="28"/>
                <w:szCs w:val="28"/>
              </w:rPr>
              <w:t>Creativity and Innovation</w:t>
            </w:r>
          </w:p>
          <w:p w14:paraId="304B2ED8" w14:textId="77777777" w:rsidR="00ED38B4" w:rsidRPr="00841D1C" w:rsidRDefault="0054188A">
            <w:pPr>
              <w:jc w:val="center"/>
              <w:rPr>
                <w:sz w:val="28"/>
                <w:szCs w:val="28"/>
              </w:rPr>
            </w:pPr>
            <w:r>
              <w:rPr>
                <w:color w:val="333333"/>
                <w:sz w:val="28"/>
                <w:szCs w:val="28"/>
              </w:rPr>
              <w:t>Animated, conceptualized, pioneered, strategized</w:t>
            </w:r>
          </w:p>
        </w:tc>
        <w:tc>
          <w:tcPr>
            <w:tcW w:w="3360" w:type="dxa"/>
            <w:tcBorders>
              <w:top w:val="none" w:sz="0" w:space="0" w:color="FFFFFF"/>
              <w:left w:val="none" w:sz="0" w:space="0" w:color="FFFFFF"/>
              <w:bottom w:val="none" w:sz="0" w:space="0" w:color="FFFFFF"/>
              <w:right w:val="none" w:sz="0" w:space="0" w:color="FFFFFF"/>
            </w:tcBorders>
            <w:shd w:val="clear" w:color="auto" w:fill="F2EFFA"/>
            <w:tcMar>
              <w:top w:w="160" w:type="dxa"/>
              <w:left w:w="180" w:type="dxa"/>
              <w:bottom w:w="160" w:type="dxa"/>
              <w:right w:w="180" w:type="dxa"/>
            </w:tcMar>
          </w:tcPr>
          <w:p w14:paraId="4F50D9C7" w14:textId="77777777" w:rsidR="00ED38B4" w:rsidRPr="00841D1C" w:rsidRDefault="0054188A">
            <w:pPr>
              <w:spacing w:after="80"/>
              <w:jc w:val="center"/>
              <w:rPr>
                <w:sz w:val="28"/>
                <w:szCs w:val="28"/>
              </w:rPr>
            </w:pPr>
            <w:r>
              <w:rPr>
                <w:b/>
                <w:bCs/>
                <w:sz w:val="28"/>
                <w:szCs w:val="28"/>
              </w:rPr>
              <w:t>Equity and Inclusion</w:t>
            </w:r>
          </w:p>
          <w:p w14:paraId="6BBF98CF" w14:textId="77777777" w:rsidR="00ED38B4" w:rsidRPr="00841D1C" w:rsidRDefault="0054188A">
            <w:pPr>
              <w:jc w:val="center"/>
              <w:rPr>
                <w:sz w:val="28"/>
                <w:szCs w:val="28"/>
              </w:rPr>
            </w:pPr>
            <w:r>
              <w:rPr>
                <w:color w:val="333333"/>
                <w:sz w:val="28"/>
                <w:szCs w:val="28"/>
              </w:rPr>
              <w:t>Addressed, contributed, collaborated, advocated</w:t>
            </w:r>
          </w:p>
        </w:tc>
      </w:tr>
      <w:tr w:rsidR="00ED38B4" w14:paraId="05D20FEC" w14:textId="77777777">
        <w:trPr>
          <w:trHeight w:hRule="exact" w:val="120"/>
        </w:trPr>
        <w:tc>
          <w:tcPr>
            <w:tcW w:w="3360" w:type="dxa"/>
            <w:tcBorders>
              <w:top w:val="none" w:sz="0" w:space="0" w:color="FFFFFF"/>
              <w:left w:val="none" w:sz="0" w:space="0" w:color="FFFFFF"/>
              <w:bottom w:val="none" w:sz="0" w:space="0" w:color="FFFFFF"/>
              <w:right w:val="none" w:sz="0" w:space="0" w:color="FFFFFF"/>
            </w:tcBorders>
            <w:shd w:val="clear" w:color="auto" w:fill="FFFFFF"/>
          </w:tcPr>
          <w:p w14:paraId="72CFC004" w14:textId="77777777" w:rsidR="00ED38B4" w:rsidRPr="00841D1C" w:rsidRDefault="00ED38B4">
            <w:pPr>
              <w:rPr>
                <w:sz w:val="28"/>
                <w:szCs w:val="28"/>
              </w:rPr>
            </w:pPr>
          </w:p>
        </w:tc>
        <w:tc>
          <w:tcPr>
            <w:tcW w:w="3360" w:type="dxa"/>
            <w:tcBorders>
              <w:top w:val="none" w:sz="0" w:space="0" w:color="FFFFFF"/>
              <w:left w:val="none" w:sz="0" w:space="0" w:color="FFFFFF"/>
              <w:bottom w:val="none" w:sz="0" w:space="0" w:color="FFFFFF"/>
              <w:right w:val="none" w:sz="0" w:space="0" w:color="FFFFFF"/>
            </w:tcBorders>
            <w:shd w:val="clear" w:color="auto" w:fill="FFFFFF"/>
          </w:tcPr>
          <w:p w14:paraId="27065157" w14:textId="77777777" w:rsidR="00ED38B4" w:rsidRPr="00841D1C" w:rsidRDefault="00ED38B4">
            <w:pPr>
              <w:rPr>
                <w:sz w:val="28"/>
                <w:szCs w:val="28"/>
              </w:rPr>
            </w:pPr>
          </w:p>
        </w:tc>
        <w:tc>
          <w:tcPr>
            <w:tcW w:w="3360" w:type="dxa"/>
            <w:tcBorders>
              <w:top w:val="none" w:sz="0" w:space="0" w:color="FFFFFF"/>
              <w:left w:val="none" w:sz="0" w:space="0" w:color="FFFFFF"/>
              <w:bottom w:val="none" w:sz="0" w:space="0" w:color="FFFFFF"/>
              <w:right w:val="none" w:sz="0" w:space="0" w:color="FFFFFF"/>
            </w:tcBorders>
            <w:shd w:val="clear" w:color="auto" w:fill="FFFFFF"/>
          </w:tcPr>
          <w:p w14:paraId="386B420F" w14:textId="77777777" w:rsidR="00ED38B4" w:rsidRPr="00841D1C" w:rsidRDefault="00ED38B4">
            <w:pPr>
              <w:rPr>
                <w:sz w:val="28"/>
                <w:szCs w:val="28"/>
              </w:rPr>
            </w:pPr>
          </w:p>
        </w:tc>
      </w:tr>
      <w:tr w:rsidR="00ED38B4" w14:paraId="78AA8323" w14:textId="77777777">
        <w:tc>
          <w:tcPr>
            <w:tcW w:w="3360" w:type="dxa"/>
            <w:tcBorders>
              <w:top w:val="none" w:sz="0" w:space="0" w:color="FFFFFF"/>
              <w:left w:val="none" w:sz="0" w:space="0" w:color="FFFFFF"/>
              <w:bottom w:val="none" w:sz="0" w:space="0" w:color="FFFFFF"/>
              <w:right w:val="none" w:sz="0" w:space="0" w:color="FFFFFF"/>
            </w:tcBorders>
            <w:shd w:val="clear" w:color="auto" w:fill="FFF3EB"/>
            <w:tcMar>
              <w:top w:w="160" w:type="dxa"/>
              <w:left w:w="180" w:type="dxa"/>
              <w:bottom w:w="160" w:type="dxa"/>
              <w:right w:w="180" w:type="dxa"/>
            </w:tcMar>
          </w:tcPr>
          <w:p w14:paraId="66B9755F" w14:textId="77777777" w:rsidR="00ED38B4" w:rsidRPr="00841D1C" w:rsidRDefault="0054188A">
            <w:pPr>
              <w:spacing w:after="80"/>
              <w:jc w:val="center"/>
              <w:rPr>
                <w:sz w:val="28"/>
                <w:szCs w:val="28"/>
              </w:rPr>
            </w:pPr>
            <w:r>
              <w:rPr>
                <w:b/>
                <w:bCs/>
                <w:sz w:val="28"/>
                <w:szCs w:val="28"/>
              </w:rPr>
              <w:t>Problem Solving</w:t>
            </w:r>
          </w:p>
          <w:p w14:paraId="73D8B6E5" w14:textId="77777777" w:rsidR="00ED38B4" w:rsidRPr="00841D1C" w:rsidRDefault="0054188A">
            <w:pPr>
              <w:jc w:val="center"/>
              <w:rPr>
                <w:sz w:val="28"/>
                <w:szCs w:val="28"/>
              </w:rPr>
            </w:pPr>
            <w:r>
              <w:rPr>
                <w:color w:val="333333"/>
                <w:sz w:val="28"/>
                <w:szCs w:val="28"/>
              </w:rPr>
              <w:t>Strengthened, transformed, implemented, formulated</w:t>
            </w:r>
          </w:p>
        </w:tc>
        <w:tc>
          <w:tcPr>
            <w:tcW w:w="3360" w:type="dxa"/>
            <w:tcBorders>
              <w:top w:val="none" w:sz="0" w:space="0" w:color="FFFFFF"/>
              <w:left w:val="none" w:sz="0" w:space="0" w:color="FFFFFF"/>
              <w:bottom w:val="none" w:sz="0" w:space="0" w:color="FFFFFF"/>
              <w:right w:val="none" w:sz="0" w:space="0" w:color="FFFFFF"/>
            </w:tcBorders>
            <w:shd w:val="clear" w:color="auto" w:fill="F2EFFA"/>
            <w:tcMar>
              <w:top w:w="160" w:type="dxa"/>
              <w:left w:w="180" w:type="dxa"/>
              <w:bottom w:w="160" w:type="dxa"/>
              <w:right w:w="180" w:type="dxa"/>
            </w:tcMar>
          </w:tcPr>
          <w:p w14:paraId="5BED52EB" w14:textId="35F9638A" w:rsidR="00ED38B4" w:rsidRPr="00841D1C" w:rsidRDefault="0054188A">
            <w:pPr>
              <w:spacing w:after="80"/>
              <w:jc w:val="center"/>
              <w:rPr>
                <w:sz w:val="28"/>
                <w:szCs w:val="28"/>
              </w:rPr>
            </w:pPr>
            <w:r>
              <w:rPr>
                <w:b/>
                <w:bCs/>
                <w:sz w:val="28"/>
                <w:szCs w:val="28"/>
              </w:rPr>
              <w:t xml:space="preserve">Organization and </w:t>
            </w:r>
            <w:r w:rsidR="009F12D3">
              <w:rPr>
                <w:b/>
                <w:bCs/>
                <w:sz w:val="28"/>
                <w:szCs w:val="28"/>
              </w:rPr>
              <w:t>Detail-Oriented</w:t>
            </w:r>
          </w:p>
          <w:p w14:paraId="3A92F895" w14:textId="77777777" w:rsidR="00ED38B4" w:rsidRPr="00841D1C" w:rsidRDefault="0054188A">
            <w:pPr>
              <w:jc w:val="center"/>
              <w:rPr>
                <w:sz w:val="28"/>
                <w:szCs w:val="28"/>
              </w:rPr>
            </w:pPr>
            <w:r>
              <w:rPr>
                <w:color w:val="333333"/>
                <w:sz w:val="28"/>
                <w:szCs w:val="28"/>
              </w:rPr>
              <w:t>Budgeted, structured, resolved, charted</w:t>
            </w:r>
          </w:p>
        </w:tc>
        <w:tc>
          <w:tcPr>
            <w:tcW w:w="3360" w:type="dxa"/>
            <w:tcBorders>
              <w:top w:val="none" w:sz="0" w:space="0" w:color="FFFFFF"/>
              <w:left w:val="none" w:sz="0" w:space="0" w:color="FFFFFF"/>
              <w:bottom w:val="none" w:sz="0" w:space="0" w:color="FFFFFF"/>
              <w:right w:val="none" w:sz="0" w:space="0" w:color="FFFFFF"/>
            </w:tcBorders>
            <w:shd w:val="clear" w:color="auto" w:fill="FFF3EB"/>
            <w:tcMar>
              <w:top w:w="160" w:type="dxa"/>
              <w:left w:w="180" w:type="dxa"/>
              <w:bottom w:w="160" w:type="dxa"/>
              <w:right w:w="180" w:type="dxa"/>
            </w:tcMar>
          </w:tcPr>
          <w:p w14:paraId="33574598" w14:textId="77777777" w:rsidR="00ED38B4" w:rsidRPr="00841D1C" w:rsidRDefault="0054188A">
            <w:pPr>
              <w:spacing w:after="80"/>
              <w:jc w:val="center"/>
              <w:rPr>
                <w:sz w:val="28"/>
                <w:szCs w:val="28"/>
              </w:rPr>
            </w:pPr>
            <w:r>
              <w:rPr>
                <w:b/>
                <w:bCs/>
                <w:sz w:val="28"/>
                <w:szCs w:val="28"/>
              </w:rPr>
              <w:t>Professionalism and Work Ethic</w:t>
            </w:r>
          </w:p>
          <w:p w14:paraId="3615AD6A" w14:textId="77777777" w:rsidR="00ED38B4" w:rsidRPr="00841D1C" w:rsidRDefault="0054188A">
            <w:pPr>
              <w:jc w:val="center"/>
              <w:rPr>
                <w:sz w:val="28"/>
                <w:szCs w:val="28"/>
              </w:rPr>
            </w:pPr>
            <w:r>
              <w:rPr>
                <w:color w:val="333333"/>
                <w:sz w:val="28"/>
                <w:szCs w:val="28"/>
              </w:rPr>
              <w:t>Attended, listened, engaged, polished</w:t>
            </w:r>
          </w:p>
        </w:tc>
      </w:tr>
      <w:tr w:rsidR="00ED38B4" w14:paraId="18E90696" w14:textId="77777777">
        <w:trPr>
          <w:trHeight w:hRule="exact" w:val="120"/>
        </w:trPr>
        <w:tc>
          <w:tcPr>
            <w:tcW w:w="3360" w:type="dxa"/>
            <w:tcBorders>
              <w:top w:val="none" w:sz="0" w:space="0" w:color="FFFFFF"/>
              <w:left w:val="none" w:sz="0" w:space="0" w:color="FFFFFF"/>
              <w:bottom w:val="none" w:sz="0" w:space="0" w:color="FFFFFF"/>
              <w:right w:val="none" w:sz="0" w:space="0" w:color="FFFFFF"/>
            </w:tcBorders>
            <w:shd w:val="clear" w:color="auto" w:fill="FFFFFF"/>
          </w:tcPr>
          <w:p w14:paraId="4075C86E" w14:textId="77777777" w:rsidR="00ED38B4" w:rsidRPr="00841D1C" w:rsidRDefault="00ED38B4">
            <w:pPr>
              <w:rPr>
                <w:sz w:val="28"/>
                <w:szCs w:val="28"/>
              </w:rPr>
            </w:pPr>
          </w:p>
        </w:tc>
        <w:tc>
          <w:tcPr>
            <w:tcW w:w="3360" w:type="dxa"/>
            <w:tcBorders>
              <w:top w:val="none" w:sz="0" w:space="0" w:color="FFFFFF"/>
              <w:left w:val="none" w:sz="0" w:space="0" w:color="FFFFFF"/>
              <w:bottom w:val="none" w:sz="0" w:space="0" w:color="FFFFFF"/>
              <w:right w:val="none" w:sz="0" w:space="0" w:color="FFFFFF"/>
            </w:tcBorders>
            <w:shd w:val="clear" w:color="auto" w:fill="FFFFFF"/>
          </w:tcPr>
          <w:p w14:paraId="01970167" w14:textId="77777777" w:rsidR="00ED38B4" w:rsidRPr="00841D1C" w:rsidRDefault="00ED38B4">
            <w:pPr>
              <w:rPr>
                <w:sz w:val="28"/>
                <w:szCs w:val="28"/>
              </w:rPr>
            </w:pPr>
          </w:p>
        </w:tc>
        <w:tc>
          <w:tcPr>
            <w:tcW w:w="3360" w:type="dxa"/>
            <w:tcBorders>
              <w:top w:val="none" w:sz="0" w:space="0" w:color="FFFFFF"/>
              <w:left w:val="none" w:sz="0" w:space="0" w:color="FFFFFF"/>
              <w:bottom w:val="none" w:sz="0" w:space="0" w:color="FFFFFF"/>
              <w:right w:val="none" w:sz="0" w:space="0" w:color="FFFFFF"/>
            </w:tcBorders>
            <w:shd w:val="clear" w:color="auto" w:fill="FFFFFF"/>
          </w:tcPr>
          <w:p w14:paraId="191D6CF1" w14:textId="77777777" w:rsidR="00ED38B4" w:rsidRPr="00841D1C" w:rsidRDefault="00ED38B4">
            <w:pPr>
              <w:rPr>
                <w:sz w:val="28"/>
                <w:szCs w:val="28"/>
              </w:rPr>
            </w:pPr>
          </w:p>
        </w:tc>
      </w:tr>
      <w:tr w:rsidR="00ED38B4" w14:paraId="79D75DE0" w14:textId="77777777">
        <w:tc>
          <w:tcPr>
            <w:tcW w:w="3360" w:type="dxa"/>
            <w:tcBorders>
              <w:top w:val="none" w:sz="0" w:space="0" w:color="FFFFFF"/>
              <w:left w:val="none" w:sz="0" w:space="0" w:color="FFFFFF"/>
              <w:bottom w:val="none" w:sz="0" w:space="0" w:color="FFFFFF"/>
              <w:right w:val="none" w:sz="0" w:space="0" w:color="FFFFFF"/>
            </w:tcBorders>
            <w:shd w:val="clear" w:color="auto" w:fill="F2EFFA"/>
            <w:tcMar>
              <w:top w:w="160" w:type="dxa"/>
              <w:left w:w="180" w:type="dxa"/>
              <w:bottom w:w="160" w:type="dxa"/>
              <w:right w:w="180" w:type="dxa"/>
            </w:tcMar>
          </w:tcPr>
          <w:p w14:paraId="3EAE6DD7" w14:textId="77777777" w:rsidR="00ED38B4" w:rsidRPr="00841D1C" w:rsidRDefault="0054188A">
            <w:pPr>
              <w:spacing w:after="80"/>
              <w:jc w:val="center"/>
              <w:rPr>
                <w:sz w:val="28"/>
                <w:szCs w:val="28"/>
              </w:rPr>
            </w:pPr>
            <w:r>
              <w:rPr>
                <w:b/>
                <w:bCs/>
                <w:sz w:val="28"/>
                <w:szCs w:val="28"/>
              </w:rPr>
              <w:t>Teamwork and Collaboration</w:t>
            </w:r>
          </w:p>
          <w:p w14:paraId="44B89BEC" w14:textId="77777777" w:rsidR="00ED38B4" w:rsidRPr="00841D1C" w:rsidRDefault="0054188A">
            <w:pPr>
              <w:jc w:val="center"/>
              <w:rPr>
                <w:sz w:val="28"/>
                <w:szCs w:val="28"/>
              </w:rPr>
            </w:pPr>
            <w:r>
              <w:rPr>
                <w:color w:val="333333"/>
                <w:sz w:val="28"/>
                <w:szCs w:val="28"/>
              </w:rPr>
              <w:t>Contributed, guided, partnered, supported</w:t>
            </w:r>
          </w:p>
        </w:tc>
        <w:tc>
          <w:tcPr>
            <w:tcW w:w="3360" w:type="dxa"/>
            <w:tcBorders>
              <w:top w:val="none" w:sz="0" w:space="0" w:color="FFFFFF"/>
              <w:left w:val="none" w:sz="0" w:space="0" w:color="FFFFFF"/>
              <w:bottom w:val="none" w:sz="0" w:space="0" w:color="FFFFFF"/>
              <w:right w:val="none" w:sz="0" w:space="0" w:color="FFFFFF"/>
            </w:tcBorders>
            <w:shd w:val="clear" w:color="auto" w:fill="FFF3EB"/>
            <w:tcMar>
              <w:top w:w="160" w:type="dxa"/>
              <w:left w:w="180" w:type="dxa"/>
              <w:bottom w:w="160" w:type="dxa"/>
              <w:right w:w="180" w:type="dxa"/>
            </w:tcMar>
          </w:tcPr>
          <w:p w14:paraId="7942818D" w14:textId="77777777" w:rsidR="00ED38B4" w:rsidRPr="00841D1C" w:rsidRDefault="0054188A">
            <w:pPr>
              <w:spacing w:after="80"/>
              <w:jc w:val="center"/>
              <w:rPr>
                <w:sz w:val="28"/>
                <w:szCs w:val="28"/>
              </w:rPr>
            </w:pPr>
            <w:r>
              <w:rPr>
                <w:b/>
                <w:bCs/>
                <w:sz w:val="28"/>
                <w:szCs w:val="28"/>
              </w:rPr>
              <w:t>Written Communication</w:t>
            </w:r>
          </w:p>
          <w:p w14:paraId="0770EFBE" w14:textId="77777777" w:rsidR="00ED38B4" w:rsidRPr="00841D1C" w:rsidRDefault="0054188A">
            <w:pPr>
              <w:jc w:val="center"/>
              <w:rPr>
                <w:sz w:val="28"/>
                <w:szCs w:val="28"/>
              </w:rPr>
            </w:pPr>
            <w:r>
              <w:rPr>
                <w:color w:val="333333"/>
                <w:sz w:val="28"/>
                <w:szCs w:val="28"/>
              </w:rPr>
              <w:t>Corresponded, organized, summarized, reviewed</w:t>
            </w:r>
          </w:p>
        </w:tc>
        <w:tc>
          <w:tcPr>
            <w:tcW w:w="3360" w:type="dxa"/>
            <w:tcBorders>
              <w:top w:val="none" w:sz="0" w:space="0" w:color="FFFFFF"/>
              <w:left w:val="none" w:sz="0" w:space="0" w:color="FFFFFF"/>
              <w:bottom w:val="none" w:sz="0" w:space="0" w:color="FFFFFF"/>
              <w:right w:val="none" w:sz="0" w:space="0" w:color="FFFFFF"/>
            </w:tcBorders>
            <w:shd w:val="clear" w:color="auto" w:fill="F2EFFA"/>
            <w:tcMar>
              <w:top w:w="160" w:type="dxa"/>
              <w:left w:w="180" w:type="dxa"/>
              <w:bottom w:w="160" w:type="dxa"/>
              <w:right w:w="180" w:type="dxa"/>
            </w:tcMar>
          </w:tcPr>
          <w:p w14:paraId="12AA06B2" w14:textId="77777777" w:rsidR="00ED38B4" w:rsidRPr="00841D1C" w:rsidRDefault="0054188A">
            <w:pPr>
              <w:spacing w:after="80"/>
              <w:jc w:val="center"/>
              <w:rPr>
                <w:sz w:val="28"/>
                <w:szCs w:val="28"/>
              </w:rPr>
            </w:pPr>
            <w:r>
              <w:rPr>
                <w:b/>
                <w:bCs/>
                <w:sz w:val="28"/>
                <w:szCs w:val="28"/>
              </w:rPr>
              <w:t>Leadership and Initiative</w:t>
            </w:r>
          </w:p>
          <w:p w14:paraId="1FCF96C2" w14:textId="77777777" w:rsidR="00ED38B4" w:rsidRPr="00841D1C" w:rsidRDefault="0054188A">
            <w:pPr>
              <w:jc w:val="center"/>
              <w:rPr>
                <w:sz w:val="28"/>
                <w:szCs w:val="28"/>
              </w:rPr>
            </w:pPr>
            <w:r>
              <w:rPr>
                <w:color w:val="333333"/>
                <w:sz w:val="28"/>
                <w:szCs w:val="28"/>
              </w:rPr>
              <w:t>Achieved, directed, established, motivated</w:t>
            </w:r>
          </w:p>
        </w:tc>
      </w:tr>
    </w:tbl>
    <w:p w14:paraId="56394C91" w14:textId="77777777" w:rsidR="00ED38B4" w:rsidRDefault="0054188A">
      <w:pPr>
        <w:spacing w:before="240" w:after="120"/>
        <w:jc w:val="center"/>
      </w:pPr>
      <w:r>
        <w:rPr>
          <w:noProof/>
        </w:rPr>
        <w:drawing>
          <wp:inline distT="0" distB="0" distL="0" distR="0" wp14:anchorId="36BFB38B" wp14:editId="0CAFB3F8">
            <wp:extent cx="2286000" cy="730606"/>
            <wp:effectExtent l="0" t="0" r="0" b="0"/>
            <wp:docPr id="1" name="Career Engagement Logo" descr="Logo for Office of Career Engagement at Wilbur O. and Ann Powers College of Business features an orange tiger paw print on left, with bold orange text &quot;CAREER ENGAGEMENT&quot; and smaller orange text for office and college name on right. Design uses bright orange color to emphasize branding and association with Clems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reer Engagement Logo" descr="Logo for Office of Career Engagement at Wilbur O. and Ann Powers College of Business features an orange tiger paw print on left, with bold orange text &quot;CAREER ENGAGEMENT&quot; and smaller orange text for office and college name on right. Design uses bright orange color to emphasize branding and association with Clemson University."/>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286000" cy="730606"/>
                    </a:xfrm>
                    <a:prstGeom prst="rect">
                      <a:avLst/>
                    </a:prstGeom>
                  </pic:spPr>
                </pic:pic>
              </a:graphicData>
            </a:graphic>
          </wp:inline>
        </w:drawing>
      </w:r>
    </w:p>
    <w:p w14:paraId="6F3B299E" w14:textId="77777777" w:rsidR="00ED38B4" w:rsidRDefault="0054188A">
      <w:pPr>
        <w:pStyle w:val="Heading1"/>
        <w:pageBreakBefore/>
      </w:pPr>
      <w:r>
        <w:lastRenderedPageBreak/>
        <w:t>Articulating Experiences: Examples</w:t>
      </w:r>
    </w:p>
    <w:p w14:paraId="4BB89586" w14:textId="77777777" w:rsidR="00ED38B4" w:rsidRDefault="0054188A">
      <w:pPr>
        <w:spacing w:after="120"/>
      </w:pPr>
      <w:r>
        <w:t>The following examples show how everyday work experiences can demonstrate transferable skills to prospective employers.</w:t>
      </w:r>
    </w:p>
    <w:p w14:paraId="034D0A94" w14:textId="77777777" w:rsidR="00ED38B4" w:rsidRDefault="0054188A" w:rsidP="00841D1C">
      <w:pPr>
        <w:pStyle w:val="Heading2"/>
      </w:pPr>
      <w:r>
        <w:t>Camp Counselor</w:t>
      </w:r>
    </w:p>
    <w:p w14:paraId="3D9B7B86" w14:textId="77777777" w:rsidR="00ED38B4" w:rsidRDefault="0054188A">
      <w:pPr>
        <w:pStyle w:val="ListParagraph"/>
        <w:numPr>
          <w:ilvl w:val="0"/>
          <w:numId w:val="2"/>
        </w:numPr>
        <w:spacing w:after="80"/>
      </w:pPr>
      <w:r>
        <w:rPr>
          <w:b/>
          <w:bCs/>
        </w:rPr>
        <w:t>Strengths:</w:t>
      </w:r>
    </w:p>
    <w:p w14:paraId="10DEA085" w14:textId="77777777" w:rsidR="00ED38B4" w:rsidRDefault="0054188A">
      <w:pPr>
        <w:pStyle w:val="ListParagraph"/>
        <w:numPr>
          <w:ilvl w:val="1"/>
          <w:numId w:val="2"/>
        </w:numPr>
        <w:spacing w:after="80"/>
      </w:pPr>
      <w:r>
        <w:t>Working with a camper with special needs, showing adaptability and care, highlights responsibility.</w:t>
      </w:r>
    </w:p>
    <w:p w14:paraId="47C0DAD1" w14:textId="38DFE820" w:rsidR="00ED38B4" w:rsidRDefault="0054188A">
      <w:pPr>
        <w:pStyle w:val="ListParagraph"/>
        <w:numPr>
          <w:ilvl w:val="1"/>
          <w:numId w:val="2"/>
        </w:numPr>
        <w:spacing w:after="80"/>
      </w:pPr>
      <w:r>
        <w:t xml:space="preserve">Development and facilitation of group activities </w:t>
      </w:r>
      <w:r w:rsidR="009F12D3">
        <w:t>indicate</w:t>
      </w:r>
      <w:r>
        <w:t xml:space="preserve"> leadership and organizational skills.</w:t>
      </w:r>
    </w:p>
    <w:p w14:paraId="4C976F39" w14:textId="77777777" w:rsidR="00ED38B4" w:rsidRDefault="0054188A">
      <w:pPr>
        <w:pStyle w:val="ListParagraph"/>
        <w:numPr>
          <w:ilvl w:val="1"/>
          <w:numId w:val="2"/>
        </w:numPr>
        <w:spacing w:after="80"/>
      </w:pPr>
      <w:r>
        <w:t>An award received based on campers’ nominations adds a notable achievement that emphasizes recognition and impact.</w:t>
      </w:r>
    </w:p>
    <w:p w14:paraId="6892BBBD" w14:textId="77777777" w:rsidR="00ED38B4" w:rsidRDefault="0054188A" w:rsidP="00841D1C">
      <w:pPr>
        <w:pStyle w:val="Heading2"/>
      </w:pPr>
      <w:r>
        <w:t>Grocery Store Clerk</w:t>
      </w:r>
    </w:p>
    <w:p w14:paraId="6039404A" w14:textId="77777777" w:rsidR="00ED38B4" w:rsidRDefault="0054188A">
      <w:pPr>
        <w:pStyle w:val="ListParagraph"/>
        <w:numPr>
          <w:ilvl w:val="0"/>
          <w:numId w:val="3"/>
        </w:numPr>
        <w:spacing w:after="80"/>
      </w:pPr>
      <w:r>
        <w:rPr>
          <w:b/>
          <w:bCs/>
        </w:rPr>
        <w:t>Strengths:</w:t>
      </w:r>
    </w:p>
    <w:p w14:paraId="0F642FAD" w14:textId="60C69203" w:rsidR="00ED38B4" w:rsidRDefault="0054188A">
      <w:pPr>
        <w:pStyle w:val="ListParagraph"/>
        <w:numPr>
          <w:ilvl w:val="1"/>
          <w:numId w:val="3"/>
        </w:numPr>
        <w:spacing w:after="80"/>
      </w:pPr>
      <w:r>
        <w:t xml:space="preserve">Daily interactions with customers </w:t>
      </w:r>
      <w:r w:rsidR="009F12D3">
        <w:t>showcase</w:t>
      </w:r>
      <w:r>
        <w:t xml:space="preserve"> customer service and product knowledge.</w:t>
      </w:r>
    </w:p>
    <w:p w14:paraId="1185BCB1" w14:textId="77777777" w:rsidR="00ED38B4" w:rsidRDefault="0054188A">
      <w:pPr>
        <w:pStyle w:val="ListParagraph"/>
        <w:numPr>
          <w:ilvl w:val="1"/>
          <w:numId w:val="3"/>
        </w:numPr>
        <w:spacing w:after="80"/>
      </w:pPr>
      <w:r>
        <w:t>Management of inventory highlights organizational skills and the ability to handle high volumes of work.</w:t>
      </w:r>
    </w:p>
    <w:p w14:paraId="52A498A8" w14:textId="77777777" w:rsidR="00ED38B4" w:rsidRDefault="0054188A">
      <w:pPr>
        <w:pStyle w:val="ListParagraph"/>
        <w:numPr>
          <w:ilvl w:val="1"/>
          <w:numId w:val="3"/>
        </w:numPr>
        <w:spacing w:after="80"/>
      </w:pPr>
      <w:r>
        <w:t>Handling cash operations with 100% accountability demonstrates trustworthiness and attention to detail.</w:t>
      </w:r>
    </w:p>
    <w:p w14:paraId="0F815461" w14:textId="77777777" w:rsidR="00ED38B4" w:rsidRDefault="0054188A" w:rsidP="00841D1C">
      <w:pPr>
        <w:pStyle w:val="Heading2"/>
      </w:pPr>
      <w:r>
        <w:t>Sports Staff</w:t>
      </w:r>
    </w:p>
    <w:p w14:paraId="6F8EBD91" w14:textId="77777777" w:rsidR="00ED38B4" w:rsidRDefault="0054188A">
      <w:pPr>
        <w:pStyle w:val="ListParagraph"/>
        <w:numPr>
          <w:ilvl w:val="0"/>
          <w:numId w:val="4"/>
        </w:numPr>
        <w:spacing w:after="80"/>
      </w:pPr>
      <w:r>
        <w:rPr>
          <w:b/>
          <w:bCs/>
        </w:rPr>
        <w:t>Strengths:</w:t>
      </w:r>
    </w:p>
    <w:p w14:paraId="520B4395" w14:textId="77777777" w:rsidR="00ED38B4" w:rsidRDefault="0054188A">
      <w:pPr>
        <w:pStyle w:val="ListParagraph"/>
        <w:numPr>
          <w:ilvl w:val="1"/>
          <w:numId w:val="4"/>
        </w:numPr>
        <w:spacing w:after="80"/>
      </w:pPr>
      <w:r>
        <w:t>Planning a sports curriculum for a large group shows organizational and leadership skills.</w:t>
      </w:r>
    </w:p>
    <w:p w14:paraId="152C9827" w14:textId="77777777" w:rsidR="00ED38B4" w:rsidRDefault="0054188A">
      <w:pPr>
        <w:pStyle w:val="ListParagraph"/>
        <w:numPr>
          <w:ilvl w:val="1"/>
          <w:numId w:val="4"/>
        </w:numPr>
        <w:spacing w:after="80"/>
      </w:pPr>
      <w:r>
        <w:t>Instruction in sports techniques highlights communication skills.</w:t>
      </w:r>
    </w:p>
    <w:p w14:paraId="6AD5CEA8" w14:textId="77777777" w:rsidR="00ED38B4" w:rsidRDefault="0054188A">
      <w:pPr>
        <w:pStyle w:val="ListParagraph"/>
        <w:numPr>
          <w:ilvl w:val="1"/>
          <w:numId w:val="4"/>
        </w:numPr>
        <w:spacing w:after="80"/>
      </w:pPr>
      <w:r>
        <w:t>Designing innovative approaches to ensure inclusivity illustrates creativity and consideration for diverse needs.</w:t>
      </w:r>
    </w:p>
    <w:p w14:paraId="2765EF9B" w14:textId="77777777" w:rsidR="00ED38B4" w:rsidRDefault="0054188A" w:rsidP="00841D1C">
      <w:pPr>
        <w:pStyle w:val="Heading2"/>
      </w:pPr>
      <w:r>
        <w:t>Server</w:t>
      </w:r>
    </w:p>
    <w:p w14:paraId="0CA5C86E" w14:textId="77777777" w:rsidR="00ED38B4" w:rsidRDefault="0054188A">
      <w:pPr>
        <w:pStyle w:val="ListParagraph"/>
        <w:numPr>
          <w:ilvl w:val="0"/>
          <w:numId w:val="5"/>
        </w:numPr>
        <w:spacing w:after="80"/>
      </w:pPr>
      <w:r>
        <w:rPr>
          <w:b/>
          <w:bCs/>
        </w:rPr>
        <w:t>Strengths:</w:t>
      </w:r>
    </w:p>
    <w:p w14:paraId="4F06E380" w14:textId="77777777" w:rsidR="00ED38B4" w:rsidRDefault="0054188A">
      <w:pPr>
        <w:pStyle w:val="ListParagraph"/>
        <w:numPr>
          <w:ilvl w:val="1"/>
          <w:numId w:val="5"/>
        </w:numPr>
        <w:spacing w:after="80"/>
      </w:pPr>
      <w:r>
        <w:t>Being selected by management to train new servers indicates trust and leadership abilities.</w:t>
      </w:r>
    </w:p>
    <w:p w14:paraId="56528089" w14:textId="77777777" w:rsidR="00ED38B4" w:rsidRDefault="0054188A">
      <w:pPr>
        <w:pStyle w:val="ListParagraph"/>
        <w:numPr>
          <w:ilvl w:val="1"/>
          <w:numId w:val="5"/>
        </w:numPr>
        <w:spacing w:after="80"/>
      </w:pPr>
      <w:r>
        <w:t>Providing quality service in a fast-paced environment shows the ability to work efficiently under pressure.</w:t>
      </w:r>
    </w:p>
    <w:p w14:paraId="3619FC36" w14:textId="77777777" w:rsidR="00ED38B4" w:rsidRDefault="0054188A">
      <w:pPr>
        <w:pStyle w:val="ListParagraph"/>
        <w:numPr>
          <w:ilvl w:val="1"/>
          <w:numId w:val="5"/>
        </w:numPr>
        <w:spacing w:after="80"/>
      </w:pPr>
      <w:r>
        <w:t>Serving a high volume of guests illustrates the capacity to handle demanding work environments.</w:t>
      </w:r>
    </w:p>
    <w:p w14:paraId="1DED616F" w14:textId="77777777" w:rsidR="00ED38B4" w:rsidRDefault="0054188A">
      <w:pPr>
        <w:pStyle w:val="ListParagraph"/>
        <w:numPr>
          <w:ilvl w:val="1"/>
          <w:numId w:val="5"/>
        </w:numPr>
        <w:spacing w:after="80"/>
      </w:pPr>
      <w:r>
        <w:t>Training new staff reinforces leadership skills.</w:t>
      </w:r>
    </w:p>
    <w:p w14:paraId="16CBFD07" w14:textId="77777777" w:rsidR="00841D1C" w:rsidRDefault="00841D1C" w:rsidP="00841D1C">
      <w:pPr>
        <w:spacing w:after="80"/>
        <w:jc w:val="center"/>
      </w:pPr>
    </w:p>
    <w:p w14:paraId="35FEE007" w14:textId="0DE534DA" w:rsidR="00841D1C" w:rsidRDefault="00841D1C" w:rsidP="00841D1C">
      <w:pPr>
        <w:spacing w:after="80"/>
        <w:jc w:val="center"/>
      </w:pPr>
      <w:r>
        <w:rPr>
          <w:noProof/>
        </w:rPr>
        <w:drawing>
          <wp:inline distT="0" distB="0" distL="0" distR="0" wp14:anchorId="2D294D8A" wp14:editId="16D19433">
            <wp:extent cx="2286000" cy="730606"/>
            <wp:effectExtent l="0" t="0" r="0" b="0"/>
            <wp:docPr id="854005985" name="Career Engagement Logo" descr="Logo for Office of Career Engagement at Wilbur O. and Ann Powers College of Business features an orange tiger paw print on left, with bold orange text &quot;CAREER ENGAGEMENT&quot; and smaller orange text for office and college name on right. Design uses bright orange color to emphasize branding and association with Clemso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005985" name="Career Engagement Logo" descr="Logo for Office of Career Engagement at Wilbur O. and Ann Powers College of Business features an orange tiger paw print on left, with bold orange text &quot;CAREER ENGAGEMENT&quot; and smaller orange text for office and college name on right. Design uses bright orange color to emphasize branding and association with Clemson University."/>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286000" cy="730606"/>
                    </a:xfrm>
                    <a:prstGeom prst="rect">
                      <a:avLst/>
                    </a:prstGeom>
                  </pic:spPr>
                </pic:pic>
              </a:graphicData>
            </a:graphic>
          </wp:inline>
        </w:drawing>
      </w:r>
    </w:p>
    <w:sectPr w:rsidR="00841D1C">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00B7"/>
    <w:multiLevelType w:val="hybridMultilevel"/>
    <w:tmpl w:val="48F652FC"/>
    <w:lvl w:ilvl="0" w:tplc="0F06BCA2">
      <w:start w:val="1"/>
      <w:numFmt w:val="bullet"/>
      <w:lvlText w:val="•"/>
      <w:lvlJc w:val="left"/>
      <w:pPr>
        <w:ind w:left="720" w:hanging="360"/>
      </w:pPr>
      <w:rPr>
        <w:rFonts w:ascii="Arial" w:eastAsia="Arial" w:hAnsi="Arial" w:cs="Arial"/>
        <w:color w:val="000000"/>
        <w:sz w:val="24"/>
        <w:szCs w:val="24"/>
      </w:rPr>
    </w:lvl>
    <w:lvl w:ilvl="1" w:tplc="3C34E460">
      <w:start w:val="1"/>
      <w:numFmt w:val="bullet"/>
      <w:lvlText w:val="◦"/>
      <w:lvlJc w:val="left"/>
      <w:pPr>
        <w:ind w:left="1440" w:hanging="360"/>
      </w:pPr>
      <w:rPr>
        <w:rFonts w:ascii="Arial" w:eastAsia="Arial" w:hAnsi="Arial" w:cs="Arial"/>
        <w:color w:val="000000"/>
        <w:sz w:val="24"/>
        <w:szCs w:val="24"/>
      </w:rPr>
    </w:lvl>
    <w:lvl w:ilvl="2" w:tplc="F47E0B4E">
      <w:numFmt w:val="decimal"/>
      <w:lvlText w:val=""/>
      <w:lvlJc w:val="left"/>
    </w:lvl>
    <w:lvl w:ilvl="3" w:tplc="F5AA01B2">
      <w:numFmt w:val="decimal"/>
      <w:lvlText w:val=""/>
      <w:lvlJc w:val="left"/>
    </w:lvl>
    <w:lvl w:ilvl="4" w:tplc="5E9C1690">
      <w:numFmt w:val="decimal"/>
      <w:lvlText w:val=""/>
      <w:lvlJc w:val="left"/>
    </w:lvl>
    <w:lvl w:ilvl="5" w:tplc="F7786836">
      <w:numFmt w:val="decimal"/>
      <w:lvlText w:val=""/>
      <w:lvlJc w:val="left"/>
    </w:lvl>
    <w:lvl w:ilvl="6" w:tplc="3A506ADA">
      <w:numFmt w:val="decimal"/>
      <w:lvlText w:val=""/>
      <w:lvlJc w:val="left"/>
    </w:lvl>
    <w:lvl w:ilvl="7" w:tplc="BF94108E">
      <w:numFmt w:val="decimal"/>
      <w:lvlText w:val=""/>
      <w:lvlJc w:val="left"/>
    </w:lvl>
    <w:lvl w:ilvl="8" w:tplc="60C0265A">
      <w:numFmt w:val="decimal"/>
      <w:lvlText w:val=""/>
      <w:lvlJc w:val="left"/>
    </w:lvl>
  </w:abstractNum>
  <w:abstractNum w:abstractNumId="1" w15:restartNumberingAfterBreak="0">
    <w:nsid w:val="39A77E10"/>
    <w:multiLevelType w:val="hybridMultilevel"/>
    <w:tmpl w:val="0E8423D6"/>
    <w:lvl w:ilvl="0" w:tplc="2CE0EEF4">
      <w:start w:val="1"/>
      <w:numFmt w:val="bullet"/>
      <w:lvlText w:val="•"/>
      <w:lvlJc w:val="left"/>
      <w:pPr>
        <w:ind w:left="720" w:hanging="360"/>
      </w:pPr>
      <w:rPr>
        <w:rFonts w:ascii="Arial" w:eastAsia="Arial" w:hAnsi="Arial" w:cs="Arial"/>
        <w:color w:val="000000"/>
        <w:sz w:val="24"/>
        <w:szCs w:val="24"/>
      </w:rPr>
    </w:lvl>
    <w:lvl w:ilvl="1" w:tplc="9872B44C">
      <w:start w:val="1"/>
      <w:numFmt w:val="bullet"/>
      <w:lvlText w:val="◦"/>
      <w:lvlJc w:val="left"/>
      <w:pPr>
        <w:ind w:left="1440" w:hanging="360"/>
      </w:pPr>
      <w:rPr>
        <w:rFonts w:ascii="Arial" w:eastAsia="Arial" w:hAnsi="Arial" w:cs="Arial"/>
        <w:color w:val="000000"/>
        <w:sz w:val="24"/>
        <w:szCs w:val="24"/>
      </w:rPr>
    </w:lvl>
    <w:lvl w:ilvl="2" w:tplc="7CDC6AF4">
      <w:numFmt w:val="decimal"/>
      <w:lvlText w:val=""/>
      <w:lvlJc w:val="left"/>
    </w:lvl>
    <w:lvl w:ilvl="3" w:tplc="73F6FF6E">
      <w:numFmt w:val="decimal"/>
      <w:lvlText w:val=""/>
      <w:lvlJc w:val="left"/>
    </w:lvl>
    <w:lvl w:ilvl="4" w:tplc="EAAC502A">
      <w:numFmt w:val="decimal"/>
      <w:lvlText w:val=""/>
      <w:lvlJc w:val="left"/>
    </w:lvl>
    <w:lvl w:ilvl="5" w:tplc="E528BCB2">
      <w:numFmt w:val="decimal"/>
      <w:lvlText w:val=""/>
      <w:lvlJc w:val="left"/>
    </w:lvl>
    <w:lvl w:ilvl="6" w:tplc="98848BC0">
      <w:numFmt w:val="decimal"/>
      <w:lvlText w:val=""/>
      <w:lvlJc w:val="left"/>
    </w:lvl>
    <w:lvl w:ilvl="7" w:tplc="D0306110">
      <w:numFmt w:val="decimal"/>
      <w:lvlText w:val=""/>
      <w:lvlJc w:val="left"/>
    </w:lvl>
    <w:lvl w:ilvl="8" w:tplc="FAD45000">
      <w:numFmt w:val="decimal"/>
      <w:lvlText w:val=""/>
      <w:lvlJc w:val="left"/>
    </w:lvl>
  </w:abstractNum>
  <w:abstractNum w:abstractNumId="2" w15:restartNumberingAfterBreak="0">
    <w:nsid w:val="409E3A7F"/>
    <w:multiLevelType w:val="hybridMultilevel"/>
    <w:tmpl w:val="C2A0E7A4"/>
    <w:lvl w:ilvl="0" w:tplc="0BFE9022">
      <w:start w:val="1"/>
      <w:numFmt w:val="bullet"/>
      <w:lvlText w:val="●"/>
      <w:lvlJc w:val="left"/>
      <w:pPr>
        <w:ind w:left="720" w:hanging="360"/>
      </w:pPr>
    </w:lvl>
    <w:lvl w:ilvl="1" w:tplc="D4BE1A1A">
      <w:start w:val="1"/>
      <w:numFmt w:val="bullet"/>
      <w:lvlText w:val="○"/>
      <w:lvlJc w:val="left"/>
      <w:pPr>
        <w:ind w:left="1440" w:hanging="360"/>
      </w:pPr>
    </w:lvl>
    <w:lvl w:ilvl="2" w:tplc="D8B65A12">
      <w:start w:val="1"/>
      <w:numFmt w:val="bullet"/>
      <w:lvlText w:val="■"/>
      <w:lvlJc w:val="left"/>
      <w:pPr>
        <w:ind w:left="2160" w:hanging="360"/>
      </w:pPr>
    </w:lvl>
    <w:lvl w:ilvl="3" w:tplc="DF58F098">
      <w:start w:val="1"/>
      <w:numFmt w:val="bullet"/>
      <w:lvlText w:val="●"/>
      <w:lvlJc w:val="left"/>
      <w:pPr>
        <w:ind w:left="2880" w:hanging="360"/>
      </w:pPr>
    </w:lvl>
    <w:lvl w:ilvl="4" w:tplc="8668E4BE">
      <w:start w:val="1"/>
      <w:numFmt w:val="bullet"/>
      <w:lvlText w:val="○"/>
      <w:lvlJc w:val="left"/>
      <w:pPr>
        <w:ind w:left="3600" w:hanging="360"/>
      </w:pPr>
    </w:lvl>
    <w:lvl w:ilvl="5" w:tplc="F12E05A6">
      <w:start w:val="1"/>
      <w:numFmt w:val="bullet"/>
      <w:lvlText w:val="■"/>
      <w:lvlJc w:val="left"/>
      <w:pPr>
        <w:ind w:left="4320" w:hanging="360"/>
      </w:pPr>
    </w:lvl>
    <w:lvl w:ilvl="6" w:tplc="FCF4AEB2">
      <w:start w:val="1"/>
      <w:numFmt w:val="bullet"/>
      <w:lvlText w:val="●"/>
      <w:lvlJc w:val="left"/>
      <w:pPr>
        <w:ind w:left="5040" w:hanging="360"/>
      </w:pPr>
    </w:lvl>
    <w:lvl w:ilvl="7" w:tplc="523E7652">
      <w:start w:val="1"/>
      <w:numFmt w:val="bullet"/>
      <w:lvlText w:val="●"/>
      <w:lvlJc w:val="left"/>
      <w:pPr>
        <w:ind w:left="5760" w:hanging="360"/>
      </w:pPr>
    </w:lvl>
    <w:lvl w:ilvl="8" w:tplc="82E4E104">
      <w:start w:val="1"/>
      <w:numFmt w:val="bullet"/>
      <w:lvlText w:val="●"/>
      <w:lvlJc w:val="left"/>
      <w:pPr>
        <w:ind w:left="6480" w:hanging="360"/>
      </w:pPr>
    </w:lvl>
  </w:abstractNum>
  <w:abstractNum w:abstractNumId="3" w15:restartNumberingAfterBreak="0">
    <w:nsid w:val="5E301B3B"/>
    <w:multiLevelType w:val="hybridMultilevel"/>
    <w:tmpl w:val="95323110"/>
    <w:lvl w:ilvl="0" w:tplc="B9849162">
      <w:start w:val="1"/>
      <w:numFmt w:val="bullet"/>
      <w:lvlText w:val="•"/>
      <w:lvlJc w:val="left"/>
      <w:pPr>
        <w:ind w:left="720" w:hanging="360"/>
      </w:pPr>
      <w:rPr>
        <w:rFonts w:ascii="Arial" w:eastAsia="Arial" w:hAnsi="Arial" w:cs="Arial"/>
        <w:color w:val="000000"/>
        <w:sz w:val="24"/>
        <w:szCs w:val="24"/>
      </w:rPr>
    </w:lvl>
    <w:lvl w:ilvl="1" w:tplc="FDE25624">
      <w:start w:val="1"/>
      <w:numFmt w:val="bullet"/>
      <w:lvlText w:val="◦"/>
      <w:lvlJc w:val="left"/>
      <w:pPr>
        <w:ind w:left="1440" w:hanging="360"/>
      </w:pPr>
      <w:rPr>
        <w:rFonts w:ascii="Arial" w:eastAsia="Arial" w:hAnsi="Arial" w:cs="Arial"/>
        <w:color w:val="000000"/>
        <w:sz w:val="24"/>
        <w:szCs w:val="24"/>
      </w:rPr>
    </w:lvl>
    <w:lvl w:ilvl="2" w:tplc="FA58ABFC">
      <w:numFmt w:val="decimal"/>
      <w:lvlText w:val=""/>
      <w:lvlJc w:val="left"/>
    </w:lvl>
    <w:lvl w:ilvl="3" w:tplc="979E2164">
      <w:numFmt w:val="decimal"/>
      <w:lvlText w:val=""/>
      <w:lvlJc w:val="left"/>
    </w:lvl>
    <w:lvl w:ilvl="4" w:tplc="69EA9444">
      <w:numFmt w:val="decimal"/>
      <w:lvlText w:val=""/>
      <w:lvlJc w:val="left"/>
    </w:lvl>
    <w:lvl w:ilvl="5" w:tplc="70806576">
      <w:numFmt w:val="decimal"/>
      <w:lvlText w:val=""/>
      <w:lvlJc w:val="left"/>
    </w:lvl>
    <w:lvl w:ilvl="6" w:tplc="DE0C0D54">
      <w:numFmt w:val="decimal"/>
      <w:lvlText w:val=""/>
      <w:lvlJc w:val="left"/>
    </w:lvl>
    <w:lvl w:ilvl="7" w:tplc="C3D41FD0">
      <w:numFmt w:val="decimal"/>
      <w:lvlText w:val=""/>
      <w:lvlJc w:val="left"/>
    </w:lvl>
    <w:lvl w:ilvl="8" w:tplc="F2789F30">
      <w:numFmt w:val="decimal"/>
      <w:lvlText w:val=""/>
      <w:lvlJc w:val="left"/>
    </w:lvl>
  </w:abstractNum>
  <w:abstractNum w:abstractNumId="4" w15:restartNumberingAfterBreak="0">
    <w:nsid w:val="7FC328A8"/>
    <w:multiLevelType w:val="hybridMultilevel"/>
    <w:tmpl w:val="0248D520"/>
    <w:lvl w:ilvl="0" w:tplc="D48213B8">
      <w:start w:val="1"/>
      <w:numFmt w:val="bullet"/>
      <w:lvlText w:val="•"/>
      <w:lvlJc w:val="left"/>
      <w:pPr>
        <w:ind w:left="720" w:hanging="360"/>
      </w:pPr>
      <w:rPr>
        <w:rFonts w:ascii="Arial" w:eastAsia="Arial" w:hAnsi="Arial" w:cs="Arial"/>
        <w:color w:val="000000"/>
        <w:sz w:val="24"/>
        <w:szCs w:val="24"/>
      </w:rPr>
    </w:lvl>
    <w:lvl w:ilvl="1" w:tplc="BA90C7B2">
      <w:start w:val="1"/>
      <w:numFmt w:val="bullet"/>
      <w:lvlText w:val="◦"/>
      <w:lvlJc w:val="left"/>
      <w:pPr>
        <w:ind w:left="1440" w:hanging="360"/>
      </w:pPr>
      <w:rPr>
        <w:rFonts w:ascii="Arial" w:eastAsia="Arial" w:hAnsi="Arial" w:cs="Arial"/>
        <w:color w:val="000000"/>
        <w:sz w:val="24"/>
        <w:szCs w:val="24"/>
      </w:rPr>
    </w:lvl>
    <w:lvl w:ilvl="2" w:tplc="AFEEEBC6">
      <w:numFmt w:val="decimal"/>
      <w:lvlText w:val=""/>
      <w:lvlJc w:val="left"/>
    </w:lvl>
    <w:lvl w:ilvl="3" w:tplc="8BE09632">
      <w:numFmt w:val="decimal"/>
      <w:lvlText w:val=""/>
      <w:lvlJc w:val="left"/>
    </w:lvl>
    <w:lvl w:ilvl="4" w:tplc="9E628EC8">
      <w:numFmt w:val="decimal"/>
      <w:lvlText w:val=""/>
      <w:lvlJc w:val="left"/>
    </w:lvl>
    <w:lvl w:ilvl="5" w:tplc="32703BF2">
      <w:numFmt w:val="decimal"/>
      <w:lvlText w:val=""/>
      <w:lvlJc w:val="left"/>
    </w:lvl>
    <w:lvl w:ilvl="6" w:tplc="3A3A3DDC">
      <w:numFmt w:val="decimal"/>
      <w:lvlText w:val=""/>
      <w:lvlJc w:val="left"/>
    </w:lvl>
    <w:lvl w:ilvl="7" w:tplc="B4B65778">
      <w:numFmt w:val="decimal"/>
      <w:lvlText w:val=""/>
      <w:lvlJc w:val="left"/>
    </w:lvl>
    <w:lvl w:ilvl="8" w:tplc="ECDE870A">
      <w:numFmt w:val="decimal"/>
      <w:lvlText w:val=""/>
      <w:lvlJc w:val="left"/>
    </w:lvl>
  </w:abstractNum>
  <w:num w:numId="1" w16cid:durableId="1595243492">
    <w:abstractNumId w:val="2"/>
    <w:lvlOverride w:ilvl="0">
      <w:startOverride w:val="1"/>
    </w:lvlOverride>
  </w:num>
  <w:num w:numId="2" w16cid:durableId="928780276">
    <w:abstractNumId w:val="3"/>
    <w:lvlOverride w:ilvl="0">
      <w:startOverride w:val="1"/>
    </w:lvlOverride>
  </w:num>
  <w:num w:numId="3" w16cid:durableId="1066494132">
    <w:abstractNumId w:val="0"/>
    <w:lvlOverride w:ilvl="0">
      <w:startOverride w:val="1"/>
    </w:lvlOverride>
  </w:num>
  <w:num w:numId="4" w16cid:durableId="1753966511">
    <w:abstractNumId w:val="1"/>
    <w:lvlOverride w:ilvl="0">
      <w:startOverride w:val="1"/>
    </w:lvlOverride>
  </w:num>
  <w:num w:numId="5" w16cid:durableId="10538820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8B4"/>
    <w:rsid w:val="00364FCE"/>
    <w:rsid w:val="0054188A"/>
    <w:rsid w:val="008055DA"/>
    <w:rsid w:val="00841D1C"/>
    <w:rsid w:val="008A1AEB"/>
    <w:rsid w:val="008E192C"/>
    <w:rsid w:val="009F12D3"/>
    <w:rsid w:val="00E31259"/>
    <w:rsid w:val="00ED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B9EE8"/>
  <w15:docId w15:val="{D6448FD6-FD30-BB44-9AD2-0D5F83F5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keepNext/>
      <w:keepLines/>
      <w:spacing w:after="80"/>
      <w:outlineLvl w:val="0"/>
    </w:pPr>
    <w:rPr>
      <w:b/>
      <w:bCs/>
      <w:color w:val="7030A0"/>
      <w:sz w:val="48"/>
      <w:szCs w:val="48"/>
    </w:rPr>
  </w:style>
  <w:style w:type="paragraph" w:styleId="Heading2">
    <w:name w:val="heading 2"/>
    <w:uiPriority w:val="9"/>
    <w:unhideWhenUsed/>
    <w:qFormat/>
    <w:pPr>
      <w:keepNext/>
      <w:keepLines/>
      <w:spacing w:before="160" w:after="80"/>
      <w:outlineLvl w:val="1"/>
    </w:pPr>
    <w:rPr>
      <w:b/>
      <w:bCs/>
      <w:color w:val="F56600"/>
      <w:sz w:val="36"/>
      <w:szCs w:val="36"/>
    </w:rPr>
  </w:style>
  <w:style w:type="paragraph" w:styleId="Heading3">
    <w:name w:val="heading 3"/>
    <w:uiPriority w:val="9"/>
    <w:unhideWhenUsed/>
    <w:qFormat/>
    <w:pPr>
      <w:keepNext/>
      <w:keepLines/>
      <w:spacing w:before="200" w:after="60"/>
      <w:outlineLvl w:val="2"/>
    </w:pPr>
    <w:rPr>
      <w:b/>
      <w:bCs/>
      <w:color w:val="F56600"/>
      <w:sz w:val="26"/>
      <w:szCs w:val="26"/>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pPr>
      <w:ind w:left="720"/>
      <w:contextualSpacing/>
    </w:pPr>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Words>
  <Characters>2092</Characters>
  <Application>Microsoft Office Word</Application>
  <DocSecurity>2</DocSecurity>
  <Lines>89</Lines>
  <Paragraphs>44</Paragraphs>
  <ScaleCrop>false</ScaleCrop>
  <HeadingPairs>
    <vt:vector size="2" baseType="variant">
      <vt:variant>
        <vt:lpstr>Title</vt:lpstr>
      </vt:variant>
      <vt:variant>
        <vt:i4>1</vt:i4>
      </vt:variant>
    </vt:vector>
  </HeadingPairs>
  <TitlesOfParts>
    <vt:vector size="1" baseType="lpstr">
      <vt:lpstr>Articulating Experiences</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Articulating Experiences</dc:title>
  <dc:creator>Un-named</dc:creator>
  <dc:description>A guide to articulating transferable skills and action verbs on a resume, with examples from common work experiences, provided by the Office of Career Engagement.</dc:description>
  <cp:lastModifiedBy>Leslie Winkler</cp:lastModifiedBy>
  <cp:revision>3</cp:revision>
  <dcterms:created xsi:type="dcterms:W3CDTF">2026-03-27T19:20:00Z</dcterms:created>
  <dcterms:modified xsi:type="dcterms:W3CDTF">2026-03-31T17:56:00Z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7cab3c43-db2e-476a-ad97-43f72a60c39c</vt:lpwstr>
  </property>
</Properties>
</file>