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63EE" w14:textId="06521E5B" w:rsidR="005C6F30" w:rsidRPr="002167CA" w:rsidRDefault="005C6F30" w:rsidP="00632C51">
      <w:pPr>
        <w:pStyle w:val="BodyText"/>
        <w:jc w:val="center"/>
        <w:rPr>
          <w:rFonts w:asciiTheme="minorHAnsi" w:hAnsiTheme="minorHAnsi" w:cstheme="minorHAnsi"/>
          <w:b/>
          <w:color w:val="FF0000"/>
        </w:rPr>
      </w:pPr>
      <w:r w:rsidRPr="002167CA">
        <w:rPr>
          <w:rFonts w:asciiTheme="minorHAnsi" w:eastAsiaTheme="minorHAnsi" w:hAnsiTheme="minorHAnsi" w:cstheme="minorHAnsi"/>
          <w:noProof/>
        </w:rPr>
        <w:drawing>
          <wp:inline distT="0" distB="0" distL="0" distR="0" wp14:anchorId="47411470" wp14:editId="709391D1">
            <wp:extent cx="2483526" cy="709845"/>
            <wp:effectExtent l="0" t="0" r="571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0322" cy="766094"/>
                    </a:xfrm>
                    <a:prstGeom prst="rect">
                      <a:avLst/>
                    </a:prstGeom>
                    <a:noFill/>
                    <a:ln>
                      <a:noFill/>
                    </a:ln>
                  </pic:spPr>
                </pic:pic>
              </a:graphicData>
            </a:graphic>
          </wp:inline>
        </w:drawing>
      </w:r>
    </w:p>
    <w:p w14:paraId="23B46A71" w14:textId="77777777" w:rsidR="005C6F30" w:rsidRPr="002167CA" w:rsidRDefault="005C6F30" w:rsidP="00632C51">
      <w:pPr>
        <w:pStyle w:val="BodyText"/>
        <w:jc w:val="center"/>
        <w:rPr>
          <w:rFonts w:asciiTheme="minorHAnsi" w:hAnsiTheme="minorHAnsi" w:cstheme="minorHAnsi"/>
          <w:b/>
          <w:color w:val="FF0000"/>
        </w:rPr>
      </w:pPr>
    </w:p>
    <w:p w14:paraId="4B06F622" w14:textId="77777777" w:rsidR="005C6F30" w:rsidRPr="002167CA" w:rsidRDefault="005C6F30" w:rsidP="00632C51">
      <w:pPr>
        <w:pStyle w:val="BodyText"/>
        <w:jc w:val="center"/>
        <w:rPr>
          <w:rFonts w:asciiTheme="minorHAnsi" w:hAnsiTheme="minorHAnsi" w:cstheme="minorHAnsi"/>
          <w:b/>
          <w:color w:val="FF0000"/>
        </w:rPr>
      </w:pPr>
    </w:p>
    <w:p w14:paraId="7DDFCAFA" w14:textId="573D5CF9" w:rsidR="004C1D80" w:rsidRDefault="00C97959" w:rsidP="00632C51">
      <w:pPr>
        <w:pStyle w:val="BodyText"/>
        <w:jc w:val="center"/>
        <w:rPr>
          <w:rFonts w:ascii="Goudy Old Style" w:hAnsi="Goudy Old Style" w:cstheme="minorHAnsi"/>
          <w:b/>
        </w:rPr>
      </w:pPr>
      <w:r>
        <w:rPr>
          <w:rFonts w:ascii="Goudy Old Style" w:hAnsi="Goudy Old Style" w:cstheme="minorHAnsi"/>
          <w:b/>
        </w:rPr>
        <w:t xml:space="preserve">EDSP </w:t>
      </w:r>
      <w:r w:rsidR="00927DE8">
        <w:rPr>
          <w:rFonts w:ascii="Goudy Old Style" w:hAnsi="Goudy Old Style" w:cstheme="minorHAnsi"/>
          <w:b/>
        </w:rPr>
        <w:t>4980</w:t>
      </w:r>
    </w:p>
    <w:p w14:paraId="140F0D86" w14:textId="61ECBB34" w:rsidR="00622DEE" w:rsidRDefault="00927DE8" w:rsidP="00632C51">
      <w:pPr>
        <w:pStyle w:val="BodyText"/>
        <w:jc w:val="center"/>
        <w:rPr>
          <w:rFonts w:ascii="Goudy Old Style" w:hAnsi="Goudy Old Style" w:cstheme="minorHAnsi"/>
          <w:b/>
        </w:rPr>
      </w:pPr>
      <w:r>
        <w:rPr>
          <w:rFonts w:ascii="Goudy Old Style" w:hAnsi="Goudy Old Style" w:cstheme="minorHAnsi"/>
          <w:b/>
        </w:rPr>
        <w:t>Directed Teaching in Special Education</w:t>
      </w:r>
    </w:p>
    <w:p w14:paraId="51D69CA5" w14:textId="7F136B80" w:rsidR="000D24E7" w:rsidRDefault="000D24E7" w:rsidP="00632C51">
      <w:pPr>
        <w:pStyle w:val="BodyText"/>
        <w:jc w:val="center"/>
        <w:rPr>
          <w:rFonts w:ascii="Goudy Old Style" w:hAnsi="Goudy Old Style" w:cstheme="minorHAnsi"/>
          <w:b/>
        </w:rPr>
      </w:pPr>
      <w:r>
        <w:rPr>
          <w:rFonts w:ascii="Goudy Old Style" w:hAnsi="Goudy Old Style" w:cstheme="minorHAnsi"/>
          <w:b/>
        </w:rPr>
        <w:t>9 credits</w:t>
      </w:r>
    </w:p>
    <w:p w14:paraId="770E0027" w14:textId="6F28D080" w:rsidR="00D82C18" w:rsidRDefault="00D82C18" w:rsidP="00632C51">
      <w:pPr>
        <w:pStyle w:val="BodyText"/>
        <w:jc w:val="center"/>
        <w:rPr>
          <w:rFonts w:ascii="Goudy Old Style" w:hAnsi="Goudy Old Style" w:cstheme="minorHAnsi"/>
          <w:b/>
        </w:rPr>
      </w:pPr>
    </w:p>
    <w:p w14:paraId="5C933ED4" w14:textId="353AEB29" w:rsidR="00A20287" w:rsidRPr="00F445C3" w:rsidRDefault="00A20287" w:rsidP="00A20287">
      <w:pPr>
        <w:tabs>
          <w:tab w:val="left" w:pos="6165"/>
        </w:tabs>
        <w:rPr>
          <w:rFonts w:asciiTheme="minorHAnsi" w:hAnsiTheme="minorHAnsi" w:cstheme="minorHAnsi"/>
          <w:sz w:val="24"/>
          <w:szCs w:val="24"/>
        </w:rPr>
      </w:pPr>
      <w:r w:rsidRPr="00F445C3">
        <w:rPr>
          <w:rFonts w:asciiTheme="minorHAnsi" w:hAnsiTheme="minorHAnsi" w:cstheme="minorHAnsi"/>
          <w:b/>
          <w:sz w:val="24"/>
          <w:szCs w:val="24"/>
        </w:rPr>
        <w:t xml:space="preserve">Instructor: </w:t>
      </w:r>
      <w:r w:rsidRPr="00F445C3">
        <w:rPr>
          <w:rFonts w:asciiTheme="minorHAnsi" w:hAnsiTheme="minorHAnsi" w:cstheme="minorHAnsi"/>
          <w:sz w:val="24"/>
          <w:szCs w:val="24"/>
        </w:rPr>
        <w:t>Assigned university supervisor</w:t>
      </w:r>
      <w:r w:rsidR="00927DE8">
        <w:rPr>
          <w:rFonts w:asciiTheme="minorHAnsi" w:hAnsiTheme="minorHAnsi" w:cstheme="minorHAnsi"/>
          <w:sz w:val="24"/>
          <w:szCs w:val="24"/>
        </w:rPr>
        <w:t>, Dr. Jennifer Hall</w:t>
      </w:r>
      <w:r>
        <w:rPr>
          <w:rFonts w:asciiTheme="minorHAnsi" w:hAnsiTheme="minorHAnsi" w:cstheme="minorHAnsi"/>
          <w:sz w:val="24"/>
          <w:szCs w:val="24"/>
        </w:rPr>
        <w:t xml:space="preserve">, </w:t>
      </w:r>
      <w:r w:rsidRPr="00F445C3">
        <w:rPr>
          <w:rFonts w:asciiTheme="minorHAnsi" w:hAnsiTheme="minorHAnsi" w:cstheme="minorHAnsi"/>
          <w:sz w:val="24"/>
          <w:szCs w:val="24"/>
        </w:rPr>
        <w:t>S</w:t>
      </w:r>
      <w:r w:rsidR="00927DE8">
        <w:rPr>
          <w:rFonts w:asciiTheme="minorHAnsi" w:hAnsiTheme="minorHAnsi" w:cstheme="minorHAnsi"/>
          <w:sz w:val="24"/>
          <w:szCs w:val="24"/>
        </w:rPr>
        <w:t>pecial Education</w:t>
      </w:r>
      <w:r w:rsidRPr="00F445C3">
        <w:rPr>
          <w:rFonts w:asciiTheme="minorHAnsi" w:hAnsiTheme="minorHAnsi" w:cstheme="minorHAnsi"/>
          <w:sz w:val="24"/>
          <w:szCs w:val="24"/>
        </w:rPr>
        <w:t xml:space="preserve"> Placement</w:t>
      </w:r>
      <w:r w:rsidR="00927DE8">
        <w:rPr>
          <w:rFonts w:asciiTheme="minorHAnsi" w:hAnsiTheme="minorHAnsi" w:cstheme="minorHAnsi"/>
          <w:sz w:val="24"/>
          <w:szCs w:val="24"/>
        </w:rPr>
        <w:t xml:space="preserve"> </w:t>
      </w:r>
      <w:r w:rsidRPr="00F445C3">
        <w:rPr>
          <w:rFonts w:asciiTheme="minorHAnsi" w:hAnsiTheme="minorHAnsi" w:cstheme="minorHAnsi"/>
          <w:sz w:val="24"/>
          <w:szCs w:val="24"/>
        </w:rPr>
        <w:t xml:space="preserve">Coordinator, </w:t>
      </w:r>
      <w:r w:rsidR="00927DE8">
        <w:rPr>
          <w:rFonts w:asciiTheme="minorHAnsi" w:hAnsiTheme="minorHAnsi" w:cstheme="minorHAnsi"/>
          <w:sz w:val="24"/>
          <w:szCs w:val="24"/>
        </w:rPr>
        <w:t>&amp; Dr. Catherine Griffith, Special Education Area Coordinator</w:t>
      </w:r>
    </w:p>
    <w:p w14:paraId="17DE386A" w14:textId="78C58244" w:rsidR="00A20287" w:rsidRPr="00F445C3" w:rsidRDefault="00927DE8" w:rsidP="00A20287">
      <w:pPr>
        <w:tabs>
          <w:tab w:val="left" w:pos="6165"/>
        </w:tabs>
        <w:rPr>
          <w:rFonts w:asciiTheme="minorHAnsi" w:hAnsiTheme="minorHAnsi" w:cstheme="minorHAnsi"/>
          <w:sz w:val="24"/>
          <w:szCs w:val="24"/>
        </w:rPr>
      </w:pPr>
      <w:r>
        <w:rPr>
          <w:rFonts w:asciiTheme="minorHAnsi" w:hAnsiTheme="minorHAnsi" w:cstheme="minorHAnsi"/>
          <w:b/>
          <w:bCs/>
          <w:sz w:val="24"/>
          <w:szCs w:val="24"/>
        </w:rPr>
        <w:t xml:space="preserve">Field Placement </w:t>
      </w:r>
      <w:r w:rsidR="00A20287" w:rsidRPr="00F445C3">
        <w:rPr>
          <w:rFonts w:asciiTheme="minorHAnsi" w:hAnsiTheme="minorHAnsi" w:cstheme="minorHAnsi"/>
          <w:b/>
          <w:bCs/>
          <w:sz w:val="24"/>
          <w:szCs w:val="24"/>
        </w:rPr>
        <w:t>Office</w:t>
      </w:r>
      <w:r>
        <w:rPr>
          <w:rFonts w:asciiTheme="minorHAnsi" w:hAnsiTheme="minorHAnsi" w:cstheme="minorHAnsi"/>
          <w:b/>
          <w:bCs/>
          <w:sz w:val="24"/>
          <w:szCs w:val="24"/>
        </w:rPr>
        <w:t xml:space="preserve"> (Dr. Hall)</w:t>
      </w:r>
      <w:r w:rsidR="00A20287" w:rsidRPr="00F445C3">
        <w:rPr>
          <w:rFonts w:asciiTheme="minorHAnsi" w:hAnsiTheme="minorHAnsi" w:cstheme="minorHAnsi"/>
          <w:b/>
          <w:bCs/>
          <w:sz w:val="24"/>
          <w:szCs w:val="24"/>
        </w:rPr>
        <w:t>:</w:t>
      </w:r>
      <w:r w:rsidR="00A20287" w:rsidRPr="00F445C3">
        <w:rPr>
          <w:rFonts w:asciiTheme="minorHAnsi" w:hAnsiTheme="minorHAnsi" w:cstheme="minorHAnsi"/>
          <w:sz w:val="24"/>
          <w:szCs w:val="24"/>
        </w:rPr>
        <w:t xml:space="preserve">  100 Old Main </w:t>
      </w:r>
    </w:p>
    <w:p w14:paraId="4326F57A" w14:textId="5DDE0357" w:rsidR="00A20287" w:rsidRPr="00F445C3" w:rsidRDefault="00927DE8" w:rsidP="00A20287">
      <w:pPr>
        <w:tabs>
          <w:tab w:val="left" w:pos="6165"/>
        </w:tabs>
        <w:rPr>
          <w:rFonts w:asciiTheme="minorHAnsi" w:hAnsiTheme="minorHAnsi" w:cstheme="minorHAnsi"/>
          <w:sz w:val="24"/>
          <w:szCs w:val="24"/>
        </w:rPr>
      </w:pPr>
      <w:r>
        <w:rPr>
          <w:rFonts w:asciiTheme="minorHAnsi" w:hAnsiTheme="minorHAnsi" w:cstheme="minorHAnsi"/>
          <w:b/>
          <w:bCs/>
          <w:sz w:val="24"/>
          <w:szCs w:val="24"/>
        </w:rPr>
        <w:t xml:space="preserve">Dr. Hall </w:t>
      </w:r>
      <w:r w:rsidR="00A20287" w:rsidRPr="00F445C3">
        <w:rPr>
          <w:rFonts w:asciiTheme="minorHAnsi" w:hAnsiTheme="minorHAnsi" w:cstheme="minorHAnsi"/>
          <w:b/>
          <w:bCs/>
          <w:sz w:val="24"/>
          <w:szCs w:val="24"/>
        </w:rPr>
        <w:t>Phone:</w:t>
      </w:r>
      <w:r w:rsidR="00A20287" w:rsidRPr="00F445C3">
        <w:rPr>
          <w:rFonts w:asciiTheme="minorHAnsi" w:hAnsiTheme="minorHAnsi" w:cstheme="minorHAnsi"/>
          <w:sz w:val="24"/>
          <w:szCs w:val="24"/>
        </w:rPr>
        <w:t xml:space="preserve">  864-656-</w:t>
      </w:r>
      <w:r>
        <w:rPr>
          <w:rFonts w:asciiTheme="minorHAnsi" w:hAnsiTheme="minorHAnsi" w:cstheme="minorHAnsi"/>
          <w:sz w:val="24"/>
          <w:szCs w:val="24"/>
        </w:rPr>
        <w:t>7692</w:t>
      </w:r>
    </w:p>
    <w:p w14:paraId="48A42149" w14:textId="430B216F" w:rsidR="00A20287" w:rsidRDefault="00927DE8" w:rsidP="00A20287">
      <w:pPr>
        <w:tabs>
          <w:tab w:val="left" w:pos="6165"/>
        </w:tabs>
      </w:pPr>
      <w:r>
        <w:rPr>
          <w:rFonts w:asciiTheme="minorHAnsi" w:hAnsiTheme="minorHAnsi" w:cstheme="minorHAnsi"/>
          <w:b/>
          <w:bCs/>
          <w:sz w:val="24"/>
          <w:szCs w:val="24"/>
        </w:rPr>
        <w:t xml:space="preserve">Dr. Hall </w:t>
      </w:r>
      <w:r w:rsidR="00A20287" w:rsidRPr="00F445C3">
        <w:rPr>
          <w:rFonts w:asciiTheme="minorHAnsi" w:hAnsiTheme="minorHAnsi" w:cstheme="minorHAnsi"/>
          <w:b/>
          <w:bCs/>
          <w:sz w:val="24"/>
          <w:szCs w:val="24"/>
        </w:rPr>
        <w:t>Email:</w:t>
      </w:r>
      <w:r w:rsidR="00A20287" w:rsidRPr="00F445C3">
        <w:rPr>
          <w:rFonts w:asciiTheme="minorHAnsi" w:hAnsiTheme="minorHAnsi" w:cstheme="minorHAnsi"/>
          <w:sz w:val="24"/>
          <w:szCs w:val="24"/>
        </w:rPr>
        <w:t xml:space="preserve"> </w:t>
      </w:r>
      <w:hyperlink r:id="rId9" w:history="1">
        <w:r w:rsidRPr="008A51D0">
          <w:rPr>
            <w:rStyle w:val="Hyperlink"/>
            <w:rFonts w:asciiTheme="minorHAnsi" w:hAnsiTheme="minorHAnsi" w:cstheme="minorHAnsi"/>
            <w:sz w:val="24"/>
            <w:szCs w:val="24"/>
            <w:bdr w:val="none" w:sz="0" w:space="0" w:color="auto" w:frame="1"/>
            <w:shd w:val="clear" w:color="auto" w:fill="FFFFFF"/>
          </w:rPr>
          <w:t>jgh3@clemson.edu</w:t>
        </w:r>
      </w:hyperlink>
      <w:r>
        <w:rPr>
          <w:rFonts w:asciiTheme="minorHAnsi" w:hAnsiTheme="minorHAnsi" w:cstheme="minorHAnsi"/>
          <w:color w:val="222222"/>
          <w:sz w:val="24"/>
          <w:szCs w:val="24"/>
          <w:bdr w:val="none" w:sz="0" w:space="0" w:color="auto" w:frame="1"/>
          <w:shd w:val="clear" w:color="auto" w:fill="FFFFFF"/>
        </w:rPr>
        <w:t xml:space="preserve"> </w:t>
      </w:r>
    </w:p>
    <w:p w14:paraId="1406BC54" w14:textId="1C606F38" w:rsidR="00927DE8" w:rsidRDefault="00927DE8" w:rsidP="00A20287">
      <w:pPr>
        <w:tabs>
          <w:tab w:val="left" w:pos="6165"/>
        </w:tabs>
        <w:rPr>
          <w:rFonts w:asciiTheme="minorHAnsi" w:hAnsiTheme="minorHAnsi" w:cstheme="minorHAnsi"/>
          <w:sz w:val="24"/>
          <w:szCs w:val="24"/>
        </w:rPr>
      </w:pPr>
      <w:r w:rsidRPr="00927DE8">
        <w:rPr>
          <w:rFonts w:asciiTheme="minorHAnsi" w:hAnsiTheme="minorHAnsi" w:cstheme="minorHAnsi"/>
          <w:b/>
          <w:bCs/>
          <w:sz w:val="24"/>
          <w:szCs w:val="24"/>
        </w:rPr>
        <w:t>Dr. Griffith Email</w:t>
      </w:r>
      <w:r>
        <w:rPr>
          <w:rFonts w:asciiTheme="minorHAnsi" w:hAnsiTheme="minorHAnsi" w:cstheme="minorHAnsi"/>
          <w:b/>
          <w:bCs/>
          <w:sz w:val="24"/>
          <w:szCs w:val="24"/>
        </w:rPr>
        <w:t xml:space="preserve"> and Office</w:t>
      </w:r>
      <w:r w:rsidRPr="00927DE8">
        <w:rPr>
          <w:rFonts w:asciiTheme="minorHAnsi" w:hAnsiTheme="minorHAnsi" w:cstheme="minorHAnsi"/>
          <w:b/>
          <w:bCs/>
          <w:sz w:val="24"/>
          <w:szCs w:val="24"/>
        </w:rPr>
        <w:t xml:space="preserve">: </w:t>
      </w:r>
      <w:hyperlink r:id="rId10" w:history="1">
        <w:r w:rsidRPr="008A51D0">
          <w:rPr>
            <w:rStyle w:val="Hyperlink"/>
            <w:rFonts w:asciiTheme="minorHAnsi" w:hAnsiTheme="minorHAnsi" w:cstheme="minorHAnsi"/>
            <w:sz w:val="24"/>
            <w:szCs w:val="24"/>
          </w:rPr>
          <w:t>cgriffi@clemson.edu</w:t>
        </w:r>
      </w:hyperlink>
      <w:r>
        <w:rPr>
          <w:rFonts w:asciiTheme="minorHAnsi" w:hAnsiTheme="minorHAnsi" w:cstheme="minorHAnsi"/>
          <w:sz w:val="24"/>
          <w:szCs w:val="24"/>
        </w:rPr>
        <w:t xml:space="preserve"> </w:t>
      </w:r>
    </w:p>
    <w:p w14:paraId="5B9DD0CC" w14:textId="77777777" w:rsidR="00A20287" w:rsidRDefault="00A20287" w:rsidP="00A20287">
      <w:pPr>
        <w:tabs>
          <w:tab w:val="left" w:pos="6165"/>
        </w:tabs>
        <w:rPr>
          <w:rFonts w:asciiTheme="minorHAnsi" w:hAnsiTheme="minorHAnsi" w:cstheme="minorHAnsi"/>
          <w:sz w:val="24"/>
          <w:szCs w:val="24"/>
        </w:rPr>
      </w:pPr>
    </w:p>
    <w:p w14:paraId="506015CC" w14:textId="77777777" w:rsidR="00A20287" w:rsidRPr="00072602" w:rsidRDefault="00A20287" w:rsidP="00A20287">
      <w:pPr>
        <w:rPr>
          <w:rFonts w:ascii="Calibri" w:hAnsi="Calibri" w:cs="Calibri"/>
          <w:b/>
          <w:sz w:val="24"/>
        </w:rPr>
      </w:pPr>
      <w:r w:rsidRPr="00072602">
        <w:rPr>
          <w:rFonts w:ascii="Calibri" w:hAnsi="Calibri" w:cs="Calibri"/>
          <w:b/>
          <w:sz w:val="24"/>
        </w:rPr>
        <w:t>Class Meetings/Days/Times/Locations:</w:t>
      </w:r>
    </w:p>
    <w:p w14:paraId="11311E56" w14:textId="5B7F5D14" w:rsidR="00A20287" w:rsidRPr="00072602" w:rsidRDefault="00A20287" w:rsidP="00A20287">
      <w:pPr>
        <w:rPr>
          <w:rFonts w:ascii="Calibri" w:hAnsi="Calibri" w:cs="Calibri"/>
          <w:sz w:val="24"/>
        </w:rPr>
      </w:pPr>
      <w:r w:rsidRPr="00072602">
        <w:rPr>
          <w:rFonts w:ascii="Calibri" w:hAnsi="Calibri" w:cs="Calibri"/>
          <w:sz w:val="24"/>
        </w:rPr>
        <w:t>Monday – Friday 7:30 AM – 3:30 PM (adapted to each individual school schedule</w:t>
      </w:r>
      <w:r>
        <w:rPr>
          <w:rFonts w:ascii="Calibri" w:hAnsi="Calibri" w:cs="Calibri"/>
          <w:sz w:val="24"/>
        </w:rPr>
        <w:t>, modality may change based on school site, university or health and safety protocols</w:t>
      </w:r>
      <w:r w:rsidRPr="00072602">
        <w:rPr>
          <w:rFonts w:ascii="Calibri" w:hAnsi="Calibri" w:cs="Calibri"/>
          <w:sz w:val="24"/>
        </w:rPr>
        <w:t>)</w:t>
      </w:r>
      <w:r>
        <w:rPr>
          <w:rFonts w:ascii="Calibri" w:hAnsi="Calibri" w:cs="Calibri"/>
          <w:sz w:val="24"/>
        </w:rPr>
        <w:t>; January 1</w:t>
      </w:r>
      <w:r w:rsidR="00EE0B03">
        <w:rPr>
          <w:rFonts w:ascii="Calibri" w:hAnsi="Calibri" w:cs="Calibri"/>
          <w:sz w:val="24"/>
        </w:rPr>
        <w:t>1</w:t>
      </w:r>
      <w:r>
        <w:rPr>
          <w:rFonts w:ascii="Calibri" w:hAnsi="Calibri" w:cs="Calibri"/>
          <w:sz w:val="24"/>
        </w:rPr>
        <w:t>, 202</w:t>
      </w:r>
      <w:r w:rsidR="00EE0B03">
        <w:rPr>
          <w:rFonts w:ascii="Calibri" w:hAnsi="Calibri" w:cs="Calibri"/>
          <w:sz w:val="24"/>
        </w:rPr>
        <w:t>3</w:t>
      </w:r>
      <w:r>
        <w:rPr>
          <w:rFonts w:ascii="Calibri" w:hAnsi="Calibri" w:cs="Calibri"/>
          <w:sz w:val="24"/>
        </w:rPr>
        <w:t xml:space="preserve"> – April 2</w:t>
      </w:r>
      <w:r w:rsidR="00EE0B03">
        <w:rPr>
          <w:rFonts w:ascii="Calibri" w:hAnsi="Calibri" w:cs="Calibri"/>
          <w:sz w:val="24"/>
        </w:rPr>
        <w:t>8</w:t>
      </w:r>
      <w:r>
        <w:rPr>
          <w:rFonts w:ascii="Calibri" w:hAnsi="Calibri" w:cs="Calibri"/>
          <w:sz w:val="24"/>
        </w:rPr>
        <w:t>, 202</w:t>
      </w:r>
      <w:r w:rsidR="00EE0B03">
        <w:rPr>
          <w:rFonts w:ascii="Calibri" w:hAnsi="Calibri" w:cs="Calibri"/>
          <w:sz w:val="24"/>
        </w:rPr>
        <w:t>3</w:t>
      </w:r>
    </w:p>
    <w:p w14:paraId="246579F3" w14:textId="77777777" w:rsidR="00A20287" w:rsidRPr="00072602" w:rsidRDefault="00A20287" w:rsidP="00A20287">
      <w:pPr>
        <w:rPr>
          <w:rFonts w:ascii="Calibri" w:hAnsi="Calibri" w:cs="Calibri"/>
          <w:sz w:val="24"/>
        </w:rPr>
      </w:pPr>
      <w:r w:rsidRPr="00072602">
        <w:rPr>
          <w:rFonts w:ascii="Calibri" w:hAnsi="Calibri" w:cs="Calibri"/>
          <w:sz w:val="24"/>
        </w:rPr>
        <w:t>Locations:  Assigned School and/or Virtual, as appropriate and/or assigned</w:t>
      </w:r>
    </w:p>
    <w:p w14:paraId="6404154C" w14:textId="77777777" w:rsidR="00A20287" w:rsidRPr="00F445C3" w:rsidRDefault="00A20287" w:rsidP="00A20287">
      <w:pPr>
        <w:pStyle w:val="BodyText"/>
        <w:rPr>
          <w:rFonts w:asciiTheme="minorHAnsi" w:hAnsiTheme="minorHAnsi" w:cstheme="minorHAnsi"/>
        </w:rPr>
      </w:pPr>
    </w:p>
    <w:p w14:paraId="0BB20364" w14:textId="77777777" w:rsidR="00A20287" w:rsidRPr="00F445C3" w:rsidRDefault="00A20287" w:rsidP="00A20287">
      <w:pPr>
        <w:pStyle w:val="BodyText"/>
        <w:ind w:right="-270"/>
        <w:rPr>
          <w:rFonts w:asciiTheme="minorHAnsi" w:hAnsiTheme="minorHAnsi" w:cstheme="minorHAnsi"/>
          <w:iCs/>
        </w:rPr>
      </w:pPr>
      <w:r w:rsidRPr="00F445C3">
        <w:rPr>
          <w:rFonts w:asciiTheme="minorHAnsi" w:hAnsiTheme="minorHAnsi" w:cstheme="minorHAnsi"/>
          <w:b/>
        </w:rPr>
        <w:t xml:space="preserve">College of Education Mission: </w:t>
      </w:r>
      <w:r w:rsidRPr="00F445C3">
        <w:rPr>
          <w:rFonts w:asciiTheme="minorHAnsi" w:hAnsiTheme="minorHAnsi" w:cstheme="minorHAnsi"/>
          <w:iCs/>
        </w:rPr>
        <w:t>The College of Education is a transformative leader in systemically improving education, beginning at birth. Our mission is to engage our students in high quality applied research, professional learning, and immersive experiences. We prepare culturally competent scholar practitioners who promote the growth, education, and development of all individuals, with emphasis on underperforming schools and underserved communities across the state and nation.</w:t>
      </w:r>
    </w:p>
    <w:p w14:paraId="4738D3B1" w14:textId="77777777" w:rsidR="00A20287" w:rsidRPr="00F445C3" w:rsidRDefault="00A20287" w:rsidP="00A20287">
      <w:pPr>
        <w:pStyle w:val="BodyText"/>
        <w:ind w:left="104"/>
        <w:rPr>
          <w:rFonts w:asciiTheme="minorHAnsi" w:hAnsiTheme="minorHAnsi" w:cstheme="minorHAnsi"/>
        </w:rPr>
      </w:pPr>
    </w:p>
    <w:p w14:paraId="1D2FDFD0" w14:textId="0C69B96C" w:rsidR="00A20287" w:rsidRPr="00F445C3" w:rsidRDefault="00A20287" w:rsidP="00B96109">
      <w:pPr>
        <w:pStyle w:val="BodyText"/>
        <w:rPr>
          <w:rFonts w:asciiTheme="minorHAnsi" w:hAnsiTheme="minorHAnsi" w:cstheme="minorHAnsi"/>
        </w:rPr>
      </w:pPr>
      <w:r w:rsidRPr="00F445C3">
        <w:rPr>
          <w:rFonts w:asciiTheme="minorHAnsi" w:hAnsiTheme="minorHAnsi" w:cstheme="minorHAnsi"/>
        </w:rPr>
        <w:t>The College of Education is dedicated to enhancing the education and development of all students, particularly those in underserved communities. We not only shape the lives of individuals; we also help transform families and communities. We see a significant role for our college in the economic</w:t>
      </w:r>
      <w:r w:rsidR="00B96109">
        <w:rPr>
          <w:rFonts w:asciiTheme="minorHAnsi" w:hAnsiTheme="minorHAnsi" w:cstheme="minorHAnsi"/>
        </w:rPr>
        <w:t xml:space="preserve"> </w:t>
      </w:r>
      <w:r w:rsidRPr="00F445C3">
        <w:rPr>
          <w:rFonts w:asciiTheme="minorHAnsi" w:hAnsiTheme="minorHAnsi" w:cstheme="minorHAnsi"/>
        </w:rPr>
        <w:t>development of our state and nation, and we embrace Clemson’s land-grant mission to better the lives of South Carolina’s citizens.</w:t>
      </w:r>
    </w:p>
    <w:p w14:paraId="50A9F080" w14:textId="77777777" w:rsidR="00A20287" w:rsidRPr="00F445C3" w:rsidRDefault="00A20287" w:rsidP="00A20287">
      <w:pPr>
        <w:pStyle w:val="BodyText"/>
        <w:ind w:right="272"/>
        <w:rPr>
          <w:rFonts w:asciiTheme="minorHAnsi" w:hAnsiTheme="minorHAnsi" w:cstheme="minorHAnsi"/>
        </w:rPr>
      </w:pPr>
    </w:p>
    <w:p w14:paraId="227C3259" w14:textId="77777777" w:rsidR="00A20287" w:rsidRPr="00F445C3" w:rsidRDefault="00A20287" w:rsidP="00A20287">
      <w:pPr>
        <w:rPr>
          <w:rStyle w:val="Hyperlink"/>
          <w:rFonts w:asciiTheme="minorHAnsi" w:hAnsiTheme="minorHAnsi" w:cstheme="minorHAnsi"/>
        </w:rPr>
      </w:pPr>
      <w:r w:rsidRPr="00F445C3">
        <w:rPr>
          <w:rFonts w:asciiTheme="minorHAnsi" w:hAnsiTheme="minorHAnsi" w:cstheme="minorHAnsi"/>
          <w:b/>
          <w:sz w:val="24"/>
          <w:szCs w:val="24"/>
        </w:rPr>
        <w:t xml:space="preserve">College of Education Commitment to Diversity: </w:t>
      </w:r>
      <w:r w:rsidRPr="00F445C3">
        <w:rPr>
          <w:rFonts w:asciiTheme="minorHAnsi" w:hAnsiTheme="minorHAnsi" w:cstheme="minorHAnsi"/>
          <w:sz w:val="24"/>
          <w:szCs w:val="24"/>
        </w:rPr>
        <w:t xml:space="preserve">The College of Education is committed to providing all candidates with purposeful, challenging, and diverse experiences.  It is through a range of diverse, carefully constructed, and challenging classroom-based instruction and field-based experiences that candidates will recognize the inherent dignity and value of all individuals, promote equity in education, and advocate on behalf of children, families, and communities.  </w:t>
      </w:r>
      <w:hyperlink r:id="rId11" w:history="1">
        <w:r w:rsidRPr="00F445C3">
          <w:rPr>
            <w:rStyle w:val="Hyperlink"/>
            <w:rFonts w:asciiTheme="minorHAnsi" w:hAnsiTheme="minorHAnsi" w:cstheme="minorHAnsi"/>
          </w:rPr>
          <w:t>http://www.clemson.edu/education/about/diversity-plan/index.html</w:t>
        </w:r>
      </w:hyperlink>
    </w:p>
    <w:p w14:paraId="11A43DA0" w14:textId="77777777" w:rsidR="00A20287" w:rsidRPr="00F445C3" w:rsidRDefault="00A20287" w:rsidP="00A20287">
      <w:pPr>
        <w:shd w:val="clear" w:color="auto" w:fill="FFFFFF"/>
        <w:rPr>
          <w:rFonts w:asciiTheme="minorHAnsi" w:hAnsiTheme="minorHAnsi" w:cstheme="minorHAnsi"/>
          <w:sz w:val="24"/>
          <w:szCs w:val="24"/>
        </w:rPr>
      </w:pPr>
    </w:p>
    <w:p w14:paraId="64DCECED" w14:textId="77777777" w:rsidR="00A20287" w:rsidRPr="00F445C3" w:rsidRDefault="00A20287" w:rsidP="00A20287">
      <w:pPr>
        <w:widowControl/>
        <w:autoSpaceDE/>
        <w:autoSpaceDN/>
        <w:rPr>
          <w:rFonts w:asciiTheme="minorHAnsi" w:eastAsia="Calibri" w:hAnsiTheme="minorHAnsi" w:cstheme="minorHAnsi"/>
          <w:sz w:val="24"/>
          <w:szCs w:val="24"/>
        </w:rPr>
      </w:pPr>
      <w:r w:rsidRPr="00F445C3">
        <w:rPr>
          <w:rFonts w:asciiTheme="minorHAnsi" w:eastAsia="Calibri" w:hAnsiTheme="minorHAnsi" w:cstheme="minorHAnsi"/>
          <w:b/>
          <w:bCs/>
          <w:sz w:val="24"/>
          <w:szCs w:val="24"/>
        </w:rPr>
        <w:lastRenderedPageBreak/>
        <w:t>Accreditation and Assessment Practices:</w:t>
      </w:r>
      <w:r w:rsidRPr="00F445C3">
        <w:rPr>
          <w:rFonts w:asciiTheme="minorHAnsi" w:eastAsia="Calibri" w:hAnsiTheme="minorHAnsi" w:cstheme="minorHAnsi"/>
          <w:sz w:val="24"/>
          <w:szCs w:val="24"/>
        </w:rPr>
        <w:t xml:space="preserve"> Clemson University and the College of Education are required to collect candidate performance data for national, regional, and state accreditation. </w:t>
      </w:r>
      <w:r>
        <w:rPr>
          <w:rFonts w:asciiTheme="minorHAnsi" w:eastAsia="Calibri" w:hAnsiTheme="minorHAnsi" w:cstheme="minorHAnsi"/>
          <w:sz w:val="24"/>
          <w:szCs w:val="24"/>
        </w:rPr>
        <w:t>Anthology</w:t>
      </w:r>
      <w:r w:rsidRPr="00F445C3">
        <w:rPr>
          <w:rFonts w:asciiTheme="minorHAnsi" w:eastAsia="Calibri" w:hAnsiTheme="minorHAnsi" w:cstheme="minorHAnsi"/>
          <w:sz w:val="24"/>
          <w:szCs w:val="24"/>
        </w:rPr>
        <w:t xml:space="preserve"> is a required purchase for all education majors. This web-based assessment data management tool is used by the CoE in multiple ways and students will experience seamless assessments using embedded links in Canvas.</w:t>
      </w:r>
    </w:p>
    <w:p w14:paraId="0E860135" w14:textId="77777777" w:rsidR="00A20287" w:rsidRPr="00F445C3" w:rsidRDefault="00A20287" w:rsidP="00A20287">
      <w:pPr>
        <w:widowControl/>
        <w:autoSpaceDE/>
        <w:autoSpaceDN/>
        <w:rPr>
          <w:rFonts w:asciiTheme="minorHAnsi" w:eastAsia="Calibri" w:hAnsiTheme="minorHAnsi" w:cstheme="minorHAnsi"/>
          <w:sz w:val="24"/>
          <w:szCs w:val="24"/>
        </w:rPr>
      </w:pPr>
    </w:p>
    <w:p w14:paraId="45E91908" w14:textId="77777777" w:rsidR="00A20287" w:rsidRPr="00F445C3" w:rsidRDefault="00A20287" w:rsidP="00A20287">
      <w:pPr>
        <w:widowControl/>
        <w:autoSpaceDE/>
        <w:autoSpaceDN/>
        <w:rPr>
          <w:rFonts w:asciiTheme="minorHAnsi" w:eastAsia="Calibri" w:hAnsiTheme="minorHAnsi" w:cstheme="minorHAnsi"/>
          <w:sz w:val="24"/>
          <w:szCs w:val="24"/>
        </w:rPr>
      </w:pPr>
      <w:r w:rsidRPr="00F445C3">
        <w:rPr>
          <w:rFonts w:asciiTheme="minorHAnsi" w:eastAsia="Calibri" w:hAnsiTheme="minorHAnsi" w:cstheme="minorHAnsi"/>
          <w:b/>
          <w:bCs/>
          <w:sz w:val="24"/>
          <w:szCs w:val="24"/>
        </w:rPr>
        <w:t>Required Text/Materials</w:t>
      </w:r>
      <w:r w:rsidRPr="00F445C3">
        <w:rPr>
          <w:rFonts w:asciiTheme="minorHAnsi" w:eastAsia="Calibri" w:hAnsiTheme="minorHAnsi" w:cstheme="minorHAnsi"/>
          <w:sz w:val="24"/>
          <w:szCs w:val="24"/>
        </w:rPr>
        <w:t xml:space="preserve">: </w:t>
      </w:r>
    </w:p>
    <w:p w14:paraId="1A722C63" w14:textId="6DCB0C00" w:rsidR="00A20287" w:rsidRPr="00F445C3" w:rsidRDefault="00283D43" w:rsidP="00A20287">
      <w:pPr>
        <w:shd w:val="clear" w:color="auto" w:fill="FFFFFF"/>
        <w:rPr>
          <w:rFonts w:asciiTheme="minorHAnsi" w:hAnsiTheme="minorHAnsi" w:cstheme="minorHAnsi"/>
          <w:sz w:val="24"/>
          <w:szCs w:val="24"/>
        </w:rPr>
      </w:pPr>
      <w:r>
        <w:rPr>
          <w:rFonts w:asciiTheme="minorHAnsi" w:eastAsia="Calibri" w:hAnsiTheme="minorHAnsi" w:cstheme="minorHAnsi"/>
          <w:b/>
          <w:sz w:val="24"/>
          <w:szCs w:val="24"/>
        </w:rPr>
        <w:t>Anthology</w:t>
      </w:r>
      <w:r w:rsidR="00A20287" w:rsidRPr="00F445C3">
        <w:rPr>
          <w:rFonts w:asciiTheme="minorHAnsi" w:eastAsia="Calibri" w:hAnsiTheme="minorHAnsi" w:cstheme="minorHAnsi"/>
          <w:b/>
          <w:sz w:val="24"/>
          <w:szCs w:val="24"/>
        </w:rPr>
        <w:t xml:space="preserve"> (5-year account).</w:t>
      </w:r>
      <w:r w:rsidR="00A20287" w:rsidRPr="00F445C3">
        <w:rPr>
          <w:rFonts w:asciiTheme="minorHAnsi" w:eastAsia="Calibri" w:hAnsiTheme="minorHAnsi" w:cstheme="minorHAnsi"/>
          <w:sz w:val="24"/>
          <w:szCs w:val="24"/>
        </w:rPr>
        <w:t xml:space="preserve"> </w:t>
      </w:r>
      <w:r w:rsidR="00A20287">
        <w:rPr>
          <w:rFonts w:asciiTheme="minorHAnsi" w:eastAsia="Calibri" w:hAnsiTheme="minorHAnsi" w:cstheme="minorHAnsi"/>
          <w:sz w:val="24"/>
          <w:szCs w:val="24"/>
        </w:rPr>
        <w:t>Anthology</w:t>
      </w:r>
      <w:r w:rsidR="00A20287" w:rsidRPr="00F445C3">
        <w:rPr>
          <w:rFonts w:asciiTheme="minorHAnsi" w:eastAsia="Calibri" w:hAnsiTheme="minorHAnsi" w:cstheme="minorHAnsi"/>
          <w:sz w:val="24"/>
          <w:szCs w:val="24"/>
        </w:rPr>
        <w:t xml:space="preserve"> is th</w:t>
      </w:r>
      <w:r w:rsidR="00A20287" w:rsidRPr="00F445C3">
        <w:rPr>
          <w:rFonts w:asciiTheme="minorHAnsi" w:eastAsia="Calibri" w:hAnsiTheme="minorHAnsi" w:cstheme="minorHAnsi"/>
          <w:bCs/>
          <w:sz w:val="24"/>
          <w:szCs w:val="24"/>
        </w:rPr>
        <w:t>e College of Education’s web-based assessment management system for continuous improvement efforts and accreditation reporting.</w:t>
      </w:r>
      <w:r w:rsidR="00A20287" w:rsidRPr="00F445C3">
        <w:rPr>
          <w:rFonts w:asciiTheme="minorHAnsi" w:eastAsia="Calibri" w:hAnsiTheme="minorHAnsi" w:cstheme="minorHAnsi"/>
          <w:b/>
          <w:bCs/>
          <w:sz w:val="24"/>
          <w:szCs w:val="24"/>
        </w:rPr>
        <w:t xml:space="preserve"> </w:t>
      </w:r>
      <w:r w:rsidR="00A20287" w:rsidRPr="00F445C3">
        <w:rPr>
          <w:rFonts w:asciiTheme="minorHAnsi" w:eastAsia="Calibri" w:hAnsiTheme="minorHAnsi" w:cstheme="minorHAnsi"/>
          <w:sz w:val="24"/>
          <w:szCs w:val="24"/>
        </w:rPr>
        <w:t xml:space="preserve">This system collects assessment results and helps provide a clear and efficient method for evaluating learning outcomes in specified programs. </w:t>
      </w:r>
      <w:r w:rsidR="00A20287">
        <w:rPr>
          <w:rFonts w:asciiTheme="minorHAnsi" w:eastAsia="Calibri" w:hAnsiTheme="minorHAnsi" w:cstheme="minorHAnsi"/>
          <w:sz w:val="24"/>
          <w:szCs w:val="24"/>
        </w:rPr>
        <w:t>Anthology</w:t>
      </w:r>
      <w:r w:rsidR="00A20287" w:rsidRPr="00F445C3">
        <w:rPr>
          <w:rFonts w:asciiTheme="minorHAnsi" w:eastAsia="Calibri" w:hAnsiTheme="minorHAnsi" w:cstheme="minorHAnsi"/>
          <w:sz w:val="24"/>
          <w:szCs w:val="24"/>
        </w:rPr>
        <w:t xml:space="preserve"> is a </w:t>
      </w:r>
      <w:r w:rsidR="00A20287" w:rsidRPr="00F445C3">
        <w:rPr>
          <w:rFonts w:asciiTheme="minorHAnsi" w:eastAsia="Calibri" w:hAnsiTheme="minorHAnsi" w:cstheme="minorHAnsi"/>
          <w:b/>
          <w:sz w:val="24"/>
          <w:szCs w:val="24"/>
        </w:rPr>
        <w:t>onetime</w:t>
      </w:r>
      <w:r w:rsidR="00A20287" w:rsidRPr="00F445C3">
        <w:rPr>
          <w:rFonts w:asciiTheme="minorHAnsi" w:eastAsia="Calibri" w:hAnsiTheme="minorHAnsi" w:cstheme="minorHAnsi"/>
          <w:sz w:val="24"/>
          <w:szCs w:val="24"/>
        </w:rPr>
        <w:t xml:space="preserve"> purchase through the Clemson University bookstore of a </w:t>
      </w:r>
      <w:r w:rsidR="00A20287" w:rsidRPr="00F445C3">
        <w:rPr>
          <w:rFonts w:asciiTheme="minorHAnsi" w:eastAsia="Calibri" w:hAnsiTheme="minorHAnsi" w:cstheme="minorHAnsi"/>
          <w:b/>
          <w:sz w:val="24"/>
          <w:szCs w:val="24"/>
        </w:rPr>
        <w:t>5-year account.</w:t>
      </w:r>
      <w:r w:rsidR="00A20287" w:rsidRPr="00F445C3">
        <w:rPr>
          <w:rFonts w:asciiTheme="minorHAnsi" w:eastAsia="Calibri" w:hAnsiTheme="minorHAnsi" w:cstheme="minorHAnsi"/>
          <w:sz w:val="24"/>
          <w:szCs w:val="24"/>
        </w:rPr>
        <w:t xml:space="preserve"> (Please visit the Clemson University bookstore for specific information about associated costs.)  For support or questions regarding </w:t>
      </w:r>
      <w:r w:rsidR="00A20287">
        <w:rPr>
          <w:rFonts w:asciiTheme="minorHAnsi" w:eastAsia="Calibri" w:hAnsiTheme="minorHAnsi" w:cstheme="minorHAnsi"/>
          <w:sz w:val="24"/>
          <w:szCs w:val="24"/>
        </w:rPr>
        <w:t>Anthology</w:t>
      </w:r>
      <w:r w:rsidR="00A20287" w:rsidRPr="00F445C3">
        <w:rPr>
          <w:rFonts w:asciiTheme="minorHAnsi" w:eastAsia="Calibri" w:hAnsiTheme="minorHAnsi" w:cstheme="minorHAnsi"/>
          <w:sz w:val="24"/>
          <w:szCs w:val="24"/>
        </w:rPr>
        <w:t xml:space="preserve"> please email </w:t>
      </w:r>
      <w:hyperlink r:id="rId12" w:history="1">
        <w:r w:rsidR="00A20287" w:rsidRPr="00F445C3">
          <w:rPr>
            <w:rFonts w:asciiTheme="minorHAnsi" w:eastAsia="Calibri" w:hAnsiTheme="minorHAnsi" w:cstheme="minorHAnsi"/>
            <w:sz w:val="24"/>
            <w:szCs w:val="24"/>
            <w:u w:val="single"/>
          </w:rPr>
          <w:t>coecw@clemson.edu</w:t>
        </w:r>
      </w:hyperlink>
    </w:p>
    <w:p w14:paraId="291D9BB2" w14:textId="77777777" w:rsidR="00A20287" w:rsidRPr="00F445C3" w:rsidRDefault="00A20287" w:rsidP="00A20287">
      <w:pPr>
        <w:shd w:val="clear" w:color="auto" w:fill="FFFFFF"/>
        <w:rPr>
          <w:rFonts w:asciiTheme="minorHAnsi" w:hAnsiTheme="minorHAnsi" w:cstheme="minorHAnsi"/>
          <w:sz w:val="24"/>
          <w:szCs w:val="24"/>
        </w:rPr>
      </w:pPr>
    </w:p>
    <w:p w14:paraId="6FEACB4F" w14:textId="77777777" w:rsidR="00A20287" w:rsidRPr="00F445C3" w:rsidRDefault="00A20287" w:rsidP="00A20287">
      <w:pPr>
        <w:jc w:val="both"/>
        <w:rPr>
          <w:rFonts w:asciiTheme="minorHAnsi" w:hAnsiTheme="minorHAnsi" w:cstheme="minorHAnsi"/>
          <w:bCs/>
          <w:sz w:val="24"/>
          <w:szCs w:val="24"/>
        </w:rPr>
      </w:pPr>
      <w:r w:rsidRPr="00F445C3">
        <w:rPr>
          <w:rFonts w:asciiTheme="minorHAnsi" w:hAnsiTheme="minorHAnsi" w:cstheme="minorHAnsi"/>
          <w:b/>
          <w:sz w:val="24"/>
          <w:szCs w:val="24"/>
        </w:rPr>
        <w:t xml:space="preserve">Academic Integrity Policy: </w:t>
      </w:r>
    </w:p>
    <w:p w14:paraId="1D869920" w14:textId="77777777" w:rsidR="00A20287" w:rsidRPr="00F445C3" w:rsidRDefault="00A20287" w:rsidP="00A20287">
      <w:pPr>
        <w:jc w:val="both"/>
        <w:rPr>
          <w:rFonts w:asciiTheme="minorHAnsi" w:hAnsiTheme="minorHAnsi" w:cstheme="minorHAnsi"/>
          <w:sz w:val="24"/>
          <w:szCs w:val="24"/>
        </w:rPr>
      </w:pPr>
      <w:r w:rsidRPr="00F445C3">
        <w:rPr>
          <w:rFonts w:asciiTheme="minorHAnsi" w:hAnsiTheme="minorHAnsi" w:cstheme="minorHAnsi"/>
          <w:sz w:val="24"/>
          <w:szCs w:val="24"/>
        </w:rPr>
        <w:t>As members of the Clemson University community, we have inherited Thomas Green Clemson’s vision of this institution as a “high seminary of learning.” Fundamental to this vision is a mutual commitment to truthfulness, honor, and responsibility, without which we cannot earn the trust and respect of others. Furthermore, we recognize that academic dishonesty detracts from the value of a Clemson degree. Therefore, we shall not tolerate lying, cheating, or stealing in any form.</w:t>
      </w:r>
    </w:p>
    <w:p w14:paraId="4FAD2B2E" w14:textId="77777777" w:rsidR="00A20287" w:rsidRPr="00F445C3" w:rsidRDefault="00A20287" w:rsidP="00A20287">
      <w:pPr>
        <w:pStyle w:val="BodyText"/>
        <w:rPr>
          <w:rFonts w:asciiTheme="minorHAnsi" w:hAnsiTheme="minorHAnsi" w:cstheme="minorHAnsi"/>
        </w:rPr>
      </w:pPr>
    </w:p>
    <w:p w14:paraId="415E5349" w14:textId="77777777" w:rsidR="00A20287" w:rsidRPr="00F445C3" w:rsidRDefault="00A20287" w:rsidP="00A20287">
      <w:pPr>
        <w:pStyle w:val="Heading1"/>
        <w:spacing w:before="0"/>
        <w:ind w:left="0"/>
        <w:rPr>
          <w:rFonts w:asciiTheme="minorHAnsi" w:hAnsiTheme="minorHAnsi" w:cstheme="minorHAnsi"/>
          <w:b w:val="0"/>
          <w:bCs w:val="0"/>
        </w:rPr>
      </w:pPr>
      <w:r w:rsidRPr="00F445C3">
        <w:rPr>
          <w:rFonts w:asciiTheme="minorHAnsi" w:hAnsiTheme="minorHAnsi" w:cstheme="minorHAnsi"/>
        </w:rPr>
        <w:t xml:space="preserve">Accessibility Statement: </w:t>
      </w:r>
    </w:p>
    <w:p w14:paraId="5AADED9C" w14:textId="14DD0F5B" w:rsidR="00A20287" w:rsidRPr="00F445C3" w:rsidRDefault="00A20287" w:rsidP="00A20287">
      <w:pPr>
        <w:pStyle w:val="Heading1"/>
        <w:spacing w:before="0"/>
        <w:ind w:left="0"/>
        <w:rPr>
          <w:rFonts w:asciiTheme="minorHAnsi" w:hAnsiTheme="minorHAnsi" w:cstheme="minorHAnsi"/>
          <w:b w:val="0"/>
          <w:bCs w:val="0"/>
        </w:rPr>
      </w:pPr>
      <w:r w:rsidRPr="00F445C3">
        <w:rPr>
          <w:rFonts w:asciiTheme="minorHAnsi" w:hAnsiTheme="minorHAnsi" w:cstheme="minorHAnsi"/>
          <w:b w:val="0"/>
          <w:bCs w:val="0"/>
        </w:rPr>
        <w:t xml:space="preserve">Clemson University values the diversity of our student body as a strength and a critical component of our dynamic community. Students with disabilities or temporary injuries/conditions may require accommodations due to barriers in the structure of facilities, course design, technology used for curricular purposes, or other campus resources. Students who experience a barrier to full access to a class should let the professor </w:t>
      </w:r>
      <w:r w:rsidR="0027339D" w:rsidRPr="00F445C3">
        <w:rPr>
          <w:rFonts w:asciiTheme="minorHAnsi" w:hAnsiTheme="minorHAnsi" w:cstheme="minorHAnsi"/>
          <w:b w:val="0"/>
          <w:bCs w:val="0"/>
        </w:rPr>
        <w:t>know and</w:t>
      </w:r>
      <w:r w:rsidRPr="00F445C3">
        <w:rPr>
          <w:rFonts w:asciiTheme="minorHAnsi" w:hAnsiTheme="minorHAnsi" w:cstheme="minorHAnsi"/>
          <w:b w:val="0"/>
          <w:bCs w:val="0"/>
        </w:rPr>
        <w:t xml:space="preserve"> make an appointment to meet with a staff member in Student Accessibility Services as soon as possible. You can make an appointment by calling 864-656-6848 or by emailing</w:t>
      </w:r>
      <w:r w:rsidR="00B96109">
        <w:rPr>
          <w:rFonts w:asciiTheme="minorHAnsi" w:hAnsiTheme="minorHAnsi" w:cstheme="minorHAnsi"/>
          <w:b w:val="0"/>
          <w:bCs w:val="0"/>
        </w:rPr>
        <w:t xml:space="preserve"> </w:t>
      </w:r>
      <w:r w:rsidRPr="00F445C3">
        <w:rPr>
          <w:rFonts w:asciiTheme="minorHAnsi" w:hAnsiTheme="minorHAnsi" w:cstheme="minorHAnsi"/>
          <w:b w:val="0"/>
          <w:bCs w:val="0"/>
        </w:rPr>
        <w:t xml:space="preserve">studentaccess@lists.clemson.edu. Students who receive Academic Access Letters are strongly encouraged to request, </w:t>
      </w:r>
      <w:r w:rsidR="0027339D" w:rsidRPr="00F445C3">
        <w:rPr>
          <w:rFonts w:asciiTheme="minorHAnsi" w:hAnsiTheme="minorHAnsi" w:cstheme="minorHAnsi"/>
          <w:b w:val="0"/>
          <w:bCs w:val="0"/>
        </w:rPr>
        <w:t>obtain,</w:t>
      </w:r>
      <w:r w:rsidRPr="00F445C3">
        <w:rPr>
          <w:rFonts w:asciiTheme="minorHAnsi" w:hAnsiTheme="minorHAnsi" w:cstheme="minorHAnsi"/>
          <w:b w:val="0"/>
          <w:bCs w:val="0"/>
        </w:rPr>
        <w:t xml:space="preserve"> and present these to their professors as early in the semester as possible so that accommodations can be made in a timely manner. It is the student’s responsibility to follow this process each semester. You can access further information here: http://www.clemson.edu/campus-life/campusservices/sds/</w:t>
      </w:r>
    </w:p>
    <w:p w14:paraId="5D816E8F" w14:textId="77777777" w:rsidR="00A20287" w:rsidRPr="00F445C3" w:rsidRDefault="00A20287" w:rsidP="00A20287">
      <w:pPr>
        <w:pStyle w:val="Heading1"/>
        <w:spacing w:before="0"/>
        <w:ind w:left="0"/>
        <w:rPr>
          <w:rFonts w:asciiTheme="minorHAnsi" w:hAnsiTheme="minorHAnsi" w:cstheme="minorHAnsi"/>
          <w:b w:val="0"/>
          <w:bCs w:val="0"/>
        </w:rPr>
      </w:pPr>
    </w:p>
    <w:p w14:paraId="497B4B93" w14:textId="77777777" w:rsidR="00A20287" w:rsidRPr="00F445C3" w:rsidRDefault="00A20287" w:rsidP="00A20287">
      <w:pPr>
        <w:widowControl/>
        <w:autoSpaceDE/>
        <w:autoSpaceDN/>
        <w:rPr>
          <w:rFonts w:asciiTheme="minorHAnsi" w:hAnsiTheme="minorHAnsi" w:cstheme="minorHAnsi"/>
          <w:b/>
          <w:sz w:val="24"/>
          <w:szCs w:val="24"/>
        </w:rPr>
      </w:pPr>
      <w:r w:rsidRPr="00F445C3">
        <w:rPr>
          <w:rFonts w:asciiTheme="minorHAnsi" w:hAnsiTheme="minorHAnsi" w:cstheme="minorHAnsi"/>
          <w:b/>
          <w:sz w:val="24"/>
          <w:szCs w:val="24"/>
        </w:rPr>
        <w:t xml:space="preserve">Clemson University Title IX Statement: </w:t>
      </w:r>
    </w:p>
    <w:p w14:paraId="1A0F2843" w14:textId="77777777" w:rsidR="00A20287" w:rsidRPr="00F445C3" w:rsidRDefault="00A20287" w:rsidP="00A20287">
      <w:pPr>
        <w:pStyle w:val="BodyText"/>
        <w:ind w:right="351"/>
        <w:rPr>
          <w:rFonts w:asciiTheme="minorHAnsi" w:hAnsiTheme="minorHAnsi" w:cstheme="minorHAnsi"/>
        </w:rPr>
      </w:pPr>
      <w:r w:rsidRPr="00F445C3">
        <w:rPr>
          <w:rFonts w:asciiTheme="minorHAnsi" w:hAnsiTheme="minorHAnsi" w:cstheme="minorHAnsi"/>
        </w:rPr>
        <w:t xml:space="preserve">Title IX Policy: Clemson University is committed to a policy of equal opportunity for all persons and does not discriminate on the basis of race, color, religion, sex, sexual orientation, gender, pregnancy, national origin, age, disability, veteran’s status, genetic information or protected activity (e.g., opposition to prohibited discrimination or participation in any complaint process, etc.) in employment, educational programs and activities, admissions and financial aid. This includes a prohibition against sexual harassment </w:t>
      </w:r>
      <w:r w:rsidRPr="00F445C3">
        <w:rPr>
          <w:rFonts w:asciiTheme="minorHAnsi" w:hAnsiTheme="minorHAnsi" w:cstheme="minorHAnsi"/>
        </w:rPr>
        <w:lastRenderedPageBreak/>
        <w:t>and sexual violence as mandated by Title IX of the Education Amendments of 1972. The University is committed to combatting sexual harassment and sexual violence. As a result, you should know that University faculty and staff members who work directly with students are required to report any instances of sexual harassment and sexual violence, to the University’s Title IX Coordinator. What this means is that as your professor, I am required to report any incidents of sexual harassment, sexual violence or misconduct, stalking, domestic and/or relationship violence that are directly reported to me, or of which I am somehow made aware.</w:t>
      </w:r>
    </w:p>
    <w:p w14:paraId="52884E5B" w14:textId="77777777" w:rsidR="00A20287" w:rsidRPr="00F445C3" w:rsidRDefault="00A20287" w:rsidP="00A20287">
      <w:pPr>
        <w:pStyle w:val="BodyText"/>
        <w:ind w:right="351"/>
        <w:rPr>
          <w:rFonts w:asciiTheme="minorHAnsi" w:hAnsiTheme="minorHAnsi" w:cstheme="minorHAnsi"/>
        </w:rPr>
      </w:pPr>
    </w:p>
    <w:p w14:paraId="5232E5DB" w14:textId="77777777" w:rsidR="00A20287" w:rsidRPr="00F445C3" w:rsidRDefault="00A20287" w:rsidP="00A20287">
      <w:pPr>
        <w:pStyle w:val="BodyText"/>
        <w:ind w:right="351"/>
        <w:rPr>
          <w:rFonts w:asciiTheme="minorHAnsi" w:hAnsiTheme="minorHAnsi" w:cstheme="minorHAnsi"/>
        </w:rPr>
      </w:pPr>
      <w:r w:rsidRPr="00F445C3">
        <w:rPr>
          <w:rFonts w:asciiTheme="minorHAnsi" w:hAnsiTheme="minorHAnsi" w:cstheme="minorHAnsi"/>
          <w:b/>
          <w:bCs/>
        </w:rPr>
        <w:t>COVID-19 Related Expectations for Face Coverings:</w:t>
      </w:r>
      <w:r w:rsidRPr="00F445C3">
        <w:rPr>
          <w:rFonts w:asciiTheme="minorHAnsi" w:hAnsiTheme="minorHAnsi" w:cstheme="minorHAnsi"/>
        </w:rPr>
        <w:t xml:space="preserve"> </w:t>
      </w:r>
    </w:p>
    <w:p w14:paraId="05A8D283" w14:textId="77777777" w:rsidR="00A20287" w:rsidRPr="00F445C3" w:rsidRDefault="00A20287" w:rsidP="00A20287">
      <w:pPr>
        <w:pStyle w:val="BodyText"/>
        <w:ind w:right="-720"/>
        <w:rPr>
          <w:rFonts w:asciiTheme="minorHAnsi" w:hAnsiTheme="minorHAnsi" w:cstheme="minorHAnsi"/>
        </w:rPr>
      </w:pPr>
      <w:r>
        <w:rPr>
          <w:rFonts w:asciiTheme="minorHAnsi" w:hAnsiTheme="minorHAnsi" w:cstheme="minorHAnsi"/>
        </w:rPr>
        <w:t xml:space="preserve">Students must follow the assigned school site and/or university health and safety policies.  Failure to comply with school site and university policy may result in dismissal from the student teaching placement.  </w:t>
      </w:r>
      <w:r w:rsidRPr="00F445C3">
        <w:rPr>
          <w:rFonts w:asciiTheme="minorHAnsi" w:hAnsiTheme="minorHAnsi" w:cstheme="minorHAnsi"/>
        </w:rPr>
        <w:t>It is your responsibility to be familiar with the additional information provided by Clemson University (</w:t>
      </w:r>
      <w:hyperlink r:id="rId13" w:history="1">
        <w:r w:rsidRPr="00F445C3">
          <w:rPr>
            <w:rStyle w:val="Hyperlink"/>
            <w:rFonts w:asciiTheme="minorHAnsi" w:hAnsiTheme="minorHAnsi" w:cstheme="minorHAnsi"/>
          </w:rPr>
          <w:t>https://www.clemson.edu/coronavirus</w:t>
        </w:r>
        <w:r w:rsidRPr="00F445C3">
          <w:rPr>
            <w:rStyle w:val="Hyperlink"/>
            <w:rFonts w:asciiTheme="minorHAnsi" w:hAnsiTheme="minorHAnsi" w:cstheme="minorHAnsi"/>
          </w:rPr>
          <w:t>/</w:t>
        </w:r>
        <w:r w:rsidRPr="00F445C3">
          <w:rPr>
            <w:rStyle w:val="Hyperlink"/>
            <w:rFonts w:asciiTheme="minorHAnsi" w:hAnsiTheme="minorHAnsi" w:cstheme="minorHAnsi"/>
          </w:rPr>
          <w:t>index.html</w:t>
        </w:r>
      </w:hyperlink>
      <w:r w:rsidRPr="00F445C3">
        <w:rPr>
          <w:rFonts w:asciiTheme="minorHAnsi" w:hAnsiTheme="minorHAnsi" w:cstheme="minorHAnsi"/>
        </w:rPr>
        <w:t xml:space="preserve">) and by your field placement district and school. </w:t>
      </w:r>
    </w:p>
    <w:p w14:paraId="38A097CC" w14:textId="77777777" w:rsidR="00A20287" w:rsidRPr="00F445C3" w:rsidRDefault="00A20287" w:rsidP="00A20287">
      <w:pPr>
        <w:rPr>
          <w:rFonts w:asciiTheme="minorHAnsi" w:hAnsiTheme="minorHAnsi" w:cstheme="minorHAnsi"/>
          <w:sz w:val="24"/>
          <w:szCs w:val="24"/>
        </w:rPr>
      </w:pPr>
    </w:p>
    <w:p w14:paraId="03EC4D65" w14:textId="77777777" w:rsidR="00A20287" w:rsidRPr="00F445C3" w:rsidRDefault="00A20287" w:rsidP="00A20287">
      <w:pPr>
        <w:rPr>
          <w:rFonts w:asciiTheme="minorHAnsi" w:hAnsiTheme="minorHAnsi" w:cstheme="minorHAnsi"/>
          <w:b/>
          <w:bCs/>
          <w:sz w:val="24"/>
          <w:szCs w:val="24"/>
        </w:rPr>
      </w:pPr>
      <w:r w:rsidRPr="00F445C3">
        <w:rPr>
          <w:rFonts w:asciiTheme="minorHAnsi" w:hAnsiTheme="minorHAnsi" w:cstheme="minorHAnsi"/>
          <w:b/>
          <w:bCs/>
          <w:sz w:val="24"/>
          <w:szCs w:val="24"/>
        </w:rPr>
        <w:t>Emergency Guidelines from Clemson University:</w:t>
      </w:r>
    </w:p>
    <w:p w14:paraId="1B61DED4" w14:textId="77777777" w:rsidR="00A20287" w:rsidRPr="00F445C3" w:rsidRDefault="00A20287" w:rsidP="00A20287">
      <w:pPr>
        <w:rPr>
          <w:rFonts w:asciiTheme="minorHAnsi" w:hAnsiTheme="minorHAnsi" w:cstheme="minorHAnsi"/>
          <w:sz w:val="24"/>
          <w:szCs w:val="24"/>
        </w:rPr>
      </w:pPr>
      <w:r w:rsidRPr="00F445C3">
        <w:rPr>
          <w:rFonts w:asciiTheme="minorHAnsi" w:hAnsiTheme="minorHAnsi" w:cstheme="minorHAnsi"/>
          <w:sz w:val="24"/>
          <w:szCs w:val="24"/>
        </w:rPr>
        <w:t>Clemson University is committed to providing a safe campus environment for students, faculty, staff, and visitors. As members of the community, we encourage you to take the following actions to be better prepared in case of an emergency: a. Ensure you are signed up for emergency alerts (https://www.getrave.com/login/clemson), b. Download the Rave Guardian app to your phone (https://www.clemson.edu/cusafety/cupd/rave-guardian/) c. Learn what you can do to prepare yourself in the event of an active threat (</w:t>
      </w:r>
      <w:hyperlink r:id="rId14" w:history="1">
        <w:r w:rsidRPr="00F445C3">
          <w:rPr>
            <w:rStyle w:val="Hyperlink"/>
            <w:rFonts w:asciiTheme="minorHAnsi" w:hAnsiTheme="minorHAnsi" w:cstheme="minorHAnsi"/>
          </w:rPr>
          <w:t>http://www.clemson.edu/cusafety/EmergencyManagement/</w:t>
        </w:r>
      </w:hyperlink>
      <w:r w:rsidRPr="00F445C3">
        <w:rPr>
          <w:rFonts w:asciiTheme="minorHAnsi" w:hAnsiTheme="minorHAnsi" w:cstheme="minorHAnsi"/>
          <w:sz w:val="24"/>
          <w:szCs w:val="24"/>
        </w:rPr>
        <w:t>)</w:t>
      </w:r>
    </w:p>
    <w:p w14:paraId="14AE3B44" w14:textId="77777777" w:rsidR="00A20287" w:rsidRPr="00F445C3" w:rsidRDefault="00A20287" w:rsidP="00A20287">
      <w:pPr>
        <w:pStyle w:val="BodyText"/>
        <w:rPr>
          <w:rFonts w:asciiTheme="minorHAnsi" w:hAnsiTheme="minorHAnsi" w:cstheme="minorHAnsi"/>
        </w:rPr>
      </w:pPr>
    </w:p>
    <w:p w14:paraId="7B2467C8" w14:textId="77777777" w:rsidR="00A20287" w:rsidRPr="00F445C3" w:rsidRDefault="00A20287" w:rsidP="00A20287">
      <w:pPr>
        <w:pStyle w:val="BodyText"/>
        <w:ind w:right="115"/>
        <w:rPr>
          <w:rFonts w:asciiTheme="minorHAnsi" w:hAnsiTheme="minorHAnsi" w:cstheme="minorHAnsi"/>
        </w:rPr>
      </w:pPr>
      <w:r w:rsidRPr="00F445C3">
        <w:rPr>
          <w:rFonts w:asciiTheme="minorHAnsi" w:hAnsiTheme="minorHAnsi" w:cstheme="minorHAnsi"/>
          <w:b/>
        </w:rPr>
        <w:t>Course description</w:t>
      </w:r>
      <w:r w:rsidRPr="00F445C3">
        <w:rPr>
          <w:rFonts w:asciiTheme="minorHAnsi" w:hAnsiTheme="minorHAnsi" w:cstheme="minorHAnsi"/>
        </w:rPr>
        <w:t xml:space="preserve">: </w:t>
      </w:r>
    </w:p>
    <w:p w14:paraId="3EAE59D2" w14:textId="5FFD325D" w:rsidR="00A20287" w:rsidRPr="00927DE8" w:rsidRDefault="00927DE8" w:rsidP="00A20287">
      <w:pPr>
        <w:pStyle w:val="BodyText"/>
        <w:ind w:right="-720"/>
        <w:rPr>
          <w:rFonts w:asciiTheme="minorHAnsi" w:hAnsiTheme="minorHAnsi" w:cstheme="minorHAnsi"/>
          <w:b/>
        </w:rPr>
      </w:pPr>
      <w:r w:rsidRPr="00927DE8">
        <w:rPr>
          <w:rFonts w:asciiTheme="minorHAnsi" w:hAnsiTheme="minorHAnsi" w:cstheme="minorHAnsi"/>
        </w:rPr>
        <w:t>Comprehensive course providing a full-time semester long experience for preservice special education candidates who plan to teach individuals with mild/moderate disabilities.  Generally, the last course in the program; EDSP4980 provides teaching experience under the supervision of university and school district personnel.</w:t>
      </w:r>
    </w:p>
    <w:p w14:paraId="41B89200" w14:textId="77777777" w:rsidR="00A20287" w:rsidRPr="00F445C3" w:rsidRDefault="00A20287" w:rsidP="00A20287">
      <w:pPr>
        <w:pStyle w:val="BodyText"/>
        <w:ind w:right="115"/>
        <w:rPr>
          <w:rFonts w:asciiTheme="minorHAnsi" w:hAnsiTheme="minorHAnsi" w:cstheme="minorHAnsi"/>
        </w:rPr>
      </w:pPr>
    </w:p>
    <w:p w14:paraId="60C5D321" w14:textId="77777777" w:rsidR="00A20287" w:rsidRPr="00F445C3" w:rsidRDefault="00A20287" w:rsidP="00A20287">
      <w:pPr>
        <w:pStyle w:val="Heading1"/>
        <w:spacing w:before="0"/>
        <w:ind w:left="0"/>
        <w:rPr>
          <w:rFonts w:asciiTheme="minorHAnsi" w:hAnsiTheme="minorHAnsi" w:cstheme="minorHAnsi"/>
          <w:bCs w:val="0"/>
        </w:rPr>
      </w:pPr>
      <w:r w:rsidRPr="00F445C3">
        <w:rPr>
          <w:rFonts w:asciiTheme="minorHAnsi" w:hAnsiTheme="minorHAnsi" w:cstheme="minorHAnsi"/>
          <w:bCs w:val="0"/>
        </w:rPr>
        <w:t>Course prerequisites/corequisites:</w:t>
      </w:r>
    </w:p>
    <w:p w14:paraId="20417D9F" w14:textId="77777777" w:rsidR="00A20287" w:rsidRPr="00F445C3" w:rsidRDefault="00A20287" w:rsidP="00A20287">
      <w:pPr>
        <w:pStyle w:val="BodyText"/>
        <w:ind w:right="-720"/>
        <w:rPr>
          <w:rFonts w:asciiTheme="minorHAnsi" w:hAnsiTheme="minorHAnsi" w:cstheme="minorHAnsi"/>
        </w:rPr>
      </w:pPr>
      <w:r w:rsidRPr="00F445C3">
        <w:rPr>
          <w:rFonts w:asciiTheme="minorHAnsi" w:hAnsiTheme="minorHAnsi" w:cstheme="minorHAnsi"/>
          <w:bCs/>
        </w:rPr>
        <w:t>Prerequisite</w:t>
      </w:r>
      <w:r w:rsidRPr="00F445C3">
        <w:rPr>
          <w:rFonts w:asciiTheme="minorHAnsi" w:hAnsiTheme="minorHAnsi" w:cstheme="minorHAnsi"/>
          <w:b/>
        </w:rPr>
        <w:t>:</w:t>
      </w:r>
      <w:r w:rsidRPr="00F445C3">
        <w:rPr>
          <w:rFonts w:asciiTheme="minorHAnsi" w:hAnsiTheme="minorHAnsi" w:cstheme="minorHAnsi"/>
        </w:rPr>
        <w:t xml:space="preserve">  Approval by Office of Field Experiences of pre-requisite courses </w:t>
      </w:r>
    </w:p>
    <w:p w14:paraId="0B7CEE11" w14:textId="77777777" w:rsidR="00A20287" w:rsidRPr="00F445C3" w:rsidRDefault="00A20287" w:rsidP="00A20287">
      <w:pPr>
        <w:pStyle w:val="BodyText"/>
        <w:ind w:right="-720"/>
        <w:rPr>
          <w:rFonts w:asciiTheme="minorHAnsi" w:hAnsiTheme="minorHAnsi" w:cstheme="minorHAnsi"/>
        </w:rPr>
      </w:pPr>
      <w:r w:rsidRPr="00F445C3">
        <w:rPr>
          <w:rFonts w:asciiTheme="minorHAnsi" w:hAnsiTheme="minorHAnsi" w:cstheme="minorHAnsi"/>
        </w:rPr>
        <w:t xml:space="preserve">and maintenance of professional level admission 2.75 GPA requirement.  </w:t>
      </w:r>
    </w:p>
    <w:p w14:paraId="52C5C995" w14:textId="77777777" w:rsidR="00A20287" w:rsidRPr="00F445C3" w:rsidRDefault="00A20287" w:rsidP="00A20287">
      <w:pPr>
        <w:rPr>
          <w:rFonts w:asciiTheme="minorHAnsi" w:hAnsiTheme="minorHAnsi" w:cstheme="minorHAnsi"/>
          <w:b/>
          <w:sz w:val="24"/>
          <w:szCs w:val="24"/>
        </w:rPr>
      </w:pPr>
    </w:p>
    <w:p w14:paraId="08D336F1" w14:textId="17D7DE3C" w:rsidR="00A20287" w:rsidRPr="00F445C3" w:rsidRDefault="00A20287" w:rsidP="00A20287">
      <w:pPr>
        <w:pStyle w:val="Heading1"/>
        <w:spacing w:before="0"/>
        <w:ind w:left="0"/>
        <w:rPr>
          <w:rFonts w:asciiTheme="minorHAnsi" w:hAnsiTheme="minorHAnsi" w:cstheme="minorHAnsi"/>
          <w:b w:val="0"/>
          <w:bCs w:val="0"/>
        </w:rPr>
      </w:pPr>
      <w:r w:rsidRPr="00F445C3">
        <w:rPr>
          <w:rFonts w:asciiTheme="minorHAnsi" w:hAnsiTheme="minorHAnsi" w:cstheme="minorHAnsi"/>
          <w:b w:val="0"/>
        </w:rPr>
        <w:t xml:space="preserve">Co-requisite:  </w:t>
      </w:r>
      <w:r w:rsidRPr="00F445C3">
        <w:rPr>
          <w:rFonts w:asciiTheme="minorHAnsi" w:hAnsiTheme="minorHAnsi" w:cstheme="minorHAnsi"/>
          <w:b w:val="0"/>
          <w:bCs w:val="0"/>
        </w:rPr>
        <w:t>For undergraduates: ED</w:t>
      </w:r>
      <w:r w:rsidR="00C6155C">
        <w:rPr>
          <w:rFonts w:asciiTheme="minorHAnsi" w:hAnsiTheme="minorHAnsi" w:cstheme="minorHAnsi"/>
          <w:b w:val="0"/>
          <w:bCs w:val="0"/>
        </w:rPr>
        <w:t>SP 4950</w:t>
      </w:r>
    </w:p>
    <w:p w14:paraId="29EF7EEA" w14:textId="77777777" w:rsidR="00A20287" w:rsidRPr="00F445C3" w:rsidRDefault="00A20287" w:rsidP="00A20287">
      <w:pPr>
        <w:pStyle w:val="Heading1"/>
        <w:spacing w:before="0"/>
        <w:ind w:left="0"/>
        <w:rPr>
          <w:rFonts w:asciiTheme="minorHAnsi" w:hAnsiTheme="minorHAnsi" w:cstheme="minorHAnsi"/>
        </w:rPr>
      </w:pPr>
    </w:p>
    <w:p w14:paraId="63E495CC" w14:textId="77777777" w:rsidR="00A20287" w:rsidRPr="00F445C3" w:rsidRDefault="00A20287" w:rsidP="00A20287">
      <w:pPr>
        <w:pStyle w:val="Heading1"/>
        <w:spacing w:before="0"/>
        <w:ind w:left="0"/>
        <w:rPr>
          <w:rFonts w:asciiTheme="minorHAnsi" w:hAnsiTheme="minorHAnsi" w:cstheme="minorHAnsi"/>
          <w:b w:val="0"/>
        </w:rPr>
      </w:pPr>
      <w:r w:rsidRPr="00F445C3">
        <w:rPr>
          <w:rFonts w:asciiTheme="minorHAnsi" w:hAnsiTheme="minorHAnsi" w:cstheme="minorHAnsi"/>
        </w:rPr>
        <w:t>Objectives or Student Learning Outcomes</w:t>
      </w:r>
      <w:r w:rsidRPr="00F445C3">
        <w:rPr>
          <w:rFonts w:asciiTheme="minorHAnsi" w:hAnsiTheme="minorHAnsi" w:cstheme="minorHAnsi"/>
          <w:b w:val="0"/>
        </w:rPr>
        <w:t>:</w:t>
      </w:r>
    </w:p>
    <w:p w14:paraId="488F49B9" w14:textId="30879D81" w:rsidR="00A20287" w:rsidRDefault="00C6155C" w:rsidP="00A20287">
      <w:pPr>
        <w:rPr>
          <w:rFonts w:asciiTheme="minorHAnsi" w:hAnsiTheme="minorHAnsi" w:cstheme="minorHAnsi"/>
          <w:sz w:val="24"/>
          <w:szCs w:val="24"/>
        </w:rPr>
      </w:pPr>
      <w:r w:rsidRPr="00C6155C">
        <w:rPr>
          <w:rFonts w:asciiTheme="minorHAnsi" w:hAnsiTheme="minorHAnsi" w:cstheme="minorHAnsi"/>
          <w:sz w:val="24"/>
          <w:szCs w:val="24"/>
        </w:rPr>
        <w:t xml:space="preserve">Student teachers will employ specialized content knowledge, pedagogical content knowledge and skills and professional dispositions in Special Education classroom settings under the mentorship and direction of a university supervisor and a classroom </w:t>
      </w:r>
      <w:r>
        <w:rPr>
          <w:rFonts w:asciiTheme="minorHAnsi" w:hAnsiTheme="minorHAnsi" w:cstheme="minorHAnsi"/>
          <w:sz w:val="24"/>
          <w:szCs w:val="24"/>
        </w:rPr>
        <w:t>cooperating</w:t>
      </w:r>
      <w:r w:rsidRPr="00C6155C">
        <w:rPr>
          <w:rFonts w:asciiTheme="minorHAnsi" w:hAnsiTheme="minorHAnsi" w:cstheme="minorHAnsi"/>
          <w:sz w:val="24"/>
          <w:szCs w:val="24"/>
        </w:rPr>
        <w:t xml:space="preserve"> teacher.  </w:t>
      </w:r>
    </w:p>
    <w:p w14:paraId="5DB235C1" w14:textId="7FA2DECF" w:rsidR="00C6155C" w:rsidRDefault="00C6155C" w:rsidP="00A20287">
      <w:pPr>
        <w:rPr>
          <w:rFonts w:asciiTheme="minorHAnsi" w:hAnsiTheme="minorHAnsi" w:cstheme="minorHAnsi"/>
          <w:sz w:val="24"/>
          <w:szCs w:val="24"/>
        </w:rPr>
      </w:pPr>
    </w:p>
    <w:p w14:paraId="264AB9B7" w14:textId="77777777" w:rsidR="00B96109" w:rsidRPr="00C6155C" w:rsidRDefault="00B96109" w:rsidP="00A20287">
      <w:pPr>
        <w:rPr>
          <w:rFonts w:asciiTheme="minorHAnsi" w:hAnsiTheme="minorHAnsi" w:cstheme="minorHAnsi"/>
          <w:sz w:val="24"/>
          <w:szCs w:val="24"/>
        </w:rPr>
      </w:pPr>
    </w:p>
    <w:p w14:paraId="066A212E" w14:textId="77777777" w:rsidR="00C6155C" w:rsidRDefault="00A20287" w:rsidP="00A20287">
      <w:pPr>
        <w:spacing w:before="60"/>
        <w:rPr>
          <w:rFonts w:ascii="Calibri" w:hAnsi="Calibri" w:cs="Calibri"/>
          <w:sz w:val="24"/>
        </w:rPr>
      </w:pPr>
      <w:r w:rsidRPr="00072602">
        <w:rPr>
          <w:rFonts w:ascii="Calibri" w:hAnsi="Calibri" w:cs="Calibri"/>
          <w:b/>
          <w:sz w:val="24"/>
        </w:rPr>
        <w:lastRenderedPageBreak/>
        <w:t>Standards Addressed</w:t>
      </w:r>
      <w:r w:rsidRPr="00072602">
        <w:rPr>
          <w:rFonts w:ascii="Calibri" w:hAnsi="Calibri" w:cs="Calibri"/>
          <w:sz w:val="24"/>
        </w:rPr>
        <w:t xml:space="preserve">:  </w:t>
      </w:r>
      <w:hyperlink r:id="rId15" w:history="1">
        <w:r w:rsidRPr="00072602">
          <w:rPr>
            <w:rStyle w:val="Hyperlink"/>
            <w:rFonts w:ascii="Calibri" w:hAnsi="Calibri" w:cs="Calibri"/>
          </w:rPr>
          <w:t>South Carolina’s ADEPT teaching performance standards</w:t>
        </w:r>
      </w:hyperlink>
      <w:r w:rsidRPr="00072602">
        <w:rPr>
          <w:rFonts w:ascii="Calibri" w:hAnsi="Calibri" w:cs="Calibri"/>
          <w:sz w:val="24"/>
        </w:rPr>
        <w:t xml:space="preserve"> domains for </w:t>
      </w:r>
    </w:p>
    <w:p w14:paraId="3C0C1EA4" w14:textId="5A076C0B" w:rsidR="00A20287" w:rsidRPr="00072602" w:rsidRDefault="00A20287" w:rsidP="00A20287">
      <w:pPr>
        <w:spacing w:before="60"/>
        <w:rPr>
          <w:rFonts w:ascii="Calibri" w:hAnsi="Calibri" w:cs="Calibri"/>
          <w:sz w:val="24"/>
        </w:rPr>
      </w:pPr>
      <w:r w:rsidRPr="00072602">
        <w:rPr>
          <w:rFonts w:ascii="Calibri" w:hAnsi="Calibri" w:cs="Calibri"/>
          <w:sz w:val="24"/>
        </w:rPr>
        <w:t xml:space="preserve">effective teaching - Planning, Instruction, Environment, and Professionalism using </w:t>
      </w:r>
      <w:hyperlink r:id="rId16" w:history="1">
        <w:r w:rsidRPr="00072602">
          <w:rPr>
            <w:rStyle w:val="Hyperlink"/>
            <w:rFonts w:ascii="Calibri" w:hAnsi="Calibri" w:cs="Calibri"/>
          </w:rPr>
          <w:t>South Carolina’s Teaching Standards Rubric</w:t>
        </w:r>
      </w:hyperlink>
      <w:r w:rsidRPr="00072602">
        <w:rPr>
          <w:rFonts w:ascii="Calibri" w:hAnsi="Calibri" w:cs="Calibri"/>
          <w:sz w:val="24"/>
        </w:rPr>
        <w:t xml:space="preserve">.  </w:t>
      </w:r>
      <w:hyperlink r:id="rId17" w:history="1">
        <w:r w:rsidRPr="00072602">
          <w:rPr>
            <w:rStyle w:val="Hyperlink"/>
            <w:rFonts w:ascii="Calibri" w:hAnsi="Calibri" w:cs="Calibri"/>
          </w:rPr>
          <w:t>South Carolina Education Economic Development Act (EEDA) standards</w:t>
        </w:r>
      </w:hyperlink>
      <w:r w:rsidRPr="00072602">
        <w:rPr>
          <w:rFonts w:ascii="Calibri" w:hAnsi="Calibri" w:cs="Calibri"/>
          <w:sz w:val="24"/>
        </w:rPr>
        <w:t xml:space="preserve"> ensure teachers understand c</w:t>
      </w:r>
      <w:r w:rsidRPr="00072602">
        <w:rPr>
          <w:rFonts w:ascii="Calibri" w:hAnsi="Calibri" w:cs="Calibri"/>
          <w:sz w:val="24"/>
          <w:szCs w:val="24"/>
        </w:rPr>
        <w:t xml:space="preserve">areer guidance as a process by which P-12 students become aware of the world of work, explore career options, and prepare for post-secondary opportunities. </w:t>
      </w:r>
      <w:hyperlink r:id="rId18" w:history="1">
        <w:r w:rsidRPr="00072602">
          <w:rPr>
            <w:rStyle w:val="Hyperlink"/>
            <w:rFonts w:ascii="Calibri" w:hAnsi="Calibri" w:cs="Calibri"/>
          </w:rPr>
          <w:t>CAEP standards</w:t>
        </w:r>
      </w:hyperlink>
      <w:r w:rsidRPr="00072602">
        <w:rPr>
          <w:rFonts w:ascii="Calibri" w:hAnsi="Calibri" w:cs="Calibri"/>
          <w:sz w:val="24"/>
        </w:rPr>
        <w:t xml:space="preserve"> ensure teacher candidates obtain content knowledge, pedagogical content knowledge and skills, and dispositions for teaching for impacting the learning of all students. College of Education professional dispositions for teaching include the behaviors and beliefs we value of graduates in our teacher preparation programs and are aligned to </w:t>
      </w:r>
      <w:r w:rsidR="00C6155C" w:rsidRPr="00072602">
        <w:rPr>
          <w:rFonts w:ascii="Calibri" w:hAnsi="Calibri" w:cs="Calibri"/>
          <w:sz w:val="24"/>
        </w:rPr>
        <w:t>all</w:t>
      </w:r>
      <w:r w:rsidRPr="00072602">
        <w:rPr>
          <w:rFonts w:ascii="Calibri" w:hAnsi="Calibri" w:cs="Calibri"/>
          <w:sz w:val="24"/>
        </w:rPr>
        <w:t xml:space="preserve"> the fore-mentioned standards.</w:t>
      </w:r>
    </w:p>
    <w:p w14:paraId="38004AA7" w14:textId="77777777" w:rsidR="00A20287" w:rsidRPr="00F445C3" w:rsidRDefault="00A20287" w:rsidP="00A20287">
      <w:pPr>
        <w:rPr>
          <w:rFonts w:asciiTheme="minorHAnsi" w:hAnsiTheme="minorHAnsi" w:cstheme="minorHAnsi"/>
          <w:sz w:val="24"/>
          <w:szCs w:val="24"/>
        </w:rPr>
      </w:pPr>
    </w:p>
    <w:p w14:paraId="7E3CB0AC" w14:textId="77777777" w:rsidR="00A20287" w:rsidRPr="00F445C3" w:rsidRDefault="00A20287" w:rsidP="00A20287">
      <w:pPr>
        <w:pStyle w:val="Heading1"/>
        <w:spacing w:before="0"/>
        <w:ind w:left="0"/>
        <w:rPr>
          <w:rFonts w:asciiTheme="minorHAnsi" w:hAnsiTheme="minorHAnsi" w:cstheme="minorHAnsi"/>
          <w:b w:val="0"/>
          <w:bCs w:val="0"/>
        </w:rPr>
      </w:pPr>
      <w:r w:rsidRPr="00F445C3">
        <w:rPr>
          <w:rFonts w:asciiTheme="minorHAnsi" w:hAnsiTheme="minorHAnsi" w:cstheme="minorHAnsi"/>
        </w:rPr>
        <w:t xml:space="preserve">Required text/materials: </w:t>
      </w:r>
    </w:p>
    <w:p w14:paraId="7952A5AD" w14:textId="77777777" w:rsidR="00A20287" w:rsidRPr="00F445C3" w:rsidRDefault="00000000" w:rsidP="00A20287">
      <w:pPr>
        <w:pStyle w:val="BodyText"/>
        <w:widowControl/>
        <w:numPr>
          <w:ilvl w:val="0"/>
          <w:numId w:val="9"/>
        </w:numPr>
        <w:autoSpaceDE/>
        <w:autoSpaceDN/>
        <w:ind w:right="-720"/>
        <w:rPr>
          <w:rStyle w:val="Hyperlink"/>
          <w:rFonts w:asciiTheme="minorHAnsi" w:hAnsiTheme="minorHAnsi" w:cstheme="minorHAnsi"/>
        </w:rPr>
      </w:pPr>
      <w:hyperlink r:id="rId19" w:history="1">
        <w:r w:rsidR="00A20287" w:rsidRPr="00F445C3">
          <w:rPr>
            <w:rStyle w:val="Hyperlink"/>
            <w:rFonts w:asciiTheme="minorHAnsi" w:hAnsiTheme="minorHAnsi" w:cstheme="minorHAnsi"/>
          </w:rPr>
          <w:t>Field &amp; Clinical Experiences Handbook</w:t>
        </w:r>
      </w:hyperlink>
    </w:p>
    <w:p w14:paraId="72AACCF7" w14:textId="77777777" w:rsidR="00A20287" w:rsidRPr="00F445C3" w:rsidRDefault="00A20287" w:rsidP="00A20287">
      <w:pPr>
        <w:pStyle w:val="BodyText"/>
        <w:widowControl/>
        <w:numPr>
          <w:ilvl w:val="0"/>
          <w:numId w:val="9"/>
        </w:numPr>
        <w:autoSpaceDE/>
        <w:autoSpaceDN/>
        <w:ind w:right="-720"/>
        <w:rPr>
          <w:rFonts w:asciiTheme="minorHAnsi" w:hAnsiTheme="minorHAnsi" w:cstheme="minorHAnsi"/>
        </w:rPr>
      </w:pPr>
      <w:r w:rsidRPr="00F445C3">
        <w:rPr>
          <w:rFonts w:asciiTheme="minorHAnsi" w:hAnsiTheme="minorHAnsi" w:cstheme="minorHAnsi"/>
        </w:rPr>
        <w:t>Student teaching assignments, forms, and resource documents found on CoE website.</w:t>
      </w:r>
    </w:p>
    <w:p w14:paraId="1D8607F5" w14:textId="168A086E" w:rsidR="00A20287" w:rsidRPr="00F445C3" w:rsidRDefault="00C6155C" w:rsidP="00A20287">
      <w:pPr>
        <w:pStyle w:val="BodyText"/>
        <w:widowControl/>
        <w:numPr>
          <w:ilvl w:val="0"/>
          <w:numId w:val="9"/>
        </w:numPr>
        <w:autoSpaceDE/>
        <w:autoSpaceDN/>
        <w:ind w:right="-720"/>
        <w:rPr>
          <w:rFonts w:asciiTheme="minorHAnsi" w:hAnsiTheme="minorHAnsi" w:cstheme="minorHAnsi"/>
        </w:rPr>
      </w:pPr>
      <w:r>
        <w:rPr>
          <w:rFonts w:asciiTheme="minorHAnsi" w:hAnsiTheme="minorHAnsi" w:cstheme="minorHAnsi"/>
        </w:rPr>
        <w:t>Anthology (formerly called Chalk &amp; Wire)</w:t>
      </w:r>
      <w:r w:rsidR="00A20287" w:rsidRPr="00F445C3">
        <w:rPr>
          <w:rFonts w:asciiTheme="minorHAnsi" w:hAnsiTheme="minorHAnsi" w:cstheme="minorHAnsi"/>
        </w:rPr>
        <w:t xml:space="preserve"> Account</w:t>
      </w:r>
    </w:p>
    <w:p w14:paraId="39EC0EF5" w14:textId="77777777" w:rsidR="00A20287" w:rsidRPr="00F445C3" w:rsidRDefault="00A20287" w:rsidP="00A20287">
      <w:pPr>
        <w:pStyle w:val="Heading1"/>
        <w:spacing w:before="0"/>
        <w:ind w:left="0"/>
        <w:rPr>
          <w:rFonts w:asciiTheme="minorHAnsi" w:hAnsiTheme="minorHAnsi" w:cstheme="minorHAnsi"/>
        </w:rPr>
      </w:pPr>
    </w:p>
    <w:p w14:paraId="30069563" w14:textId="77777777" w:rsidR="00A20287" w:rsidRPr="00F445C3" w:rsidRDefault="00A20287" w:rsidP="00A20287">
      <w:pPr>
        <w:rPr>
          <w:rFonts w:asciiTheme="minorHAnsi" w:hAnsiTheme="minorHAnsi" w:cstheme="minorHAnsi"/>
          <w:sz w:val="24"/>
          <w:szCs w:val="24"/>
        </w:rPr>
      </w:pPr>
      <w:r w:rsidRPr="00F445C3">
        <w:rPr>
          <w:rFonts w:asciiTheme="minorHAnsi" w:hAnsiTheme="minorHAnsi" w:cstheme="minorHAnsi"/>
          <w:b/>
          <w:sz w:val="24"/>
          <w:szCs w:val="24"/>
        </w:rPr>
        <w:t>Technology competencies</w:t>
      </w:r>
      <w:r w:rsidRPr="00F445C3">
        <w:rPr>
          <w:rFonts w:asciiTheme="minorHAnsi" w:hAnsiTheme="minorHAnsi" w:cstheme="minorHAnsi"/>
          <w:sz w:val="24"/>
          <w:szCs w:val="24"/>
        </w:rPr>
        <w:t>:</w:t>
      </w:r>
    </w:p>
    <w:p w14:paraId="079DBC47" w14:textId="77777777" w:rsidR="00A20287" w:rsidRPr="00F445C3" w:rsidRDefault="00A20287" w:rsidP="00A20287">
      <w:pPr>
        <w:pStyle w:val="BodyText"/>
        <w:ind w:right="-720"/>
        <w:rPr>
          <w:rFonts w:asciiTheme="minorHAnsi" w:hAnsiTheme="minorHAnsi" w:cstheme="minorHAnsi"/>
        </w:rPr>
      </w:pPr>
      <w:r w:rsidRPr="00F445C3">
        <w:rPr>
          <w:rFonts w:asciiTheme="minorHAnsi" w:hAnsiTheme="minorHAnsi" w:cstheme="minorHAnsi"/>
        </w:rPr>
        <w:t>Use of technology and digital tools is required for completing and submitting classroom assignments.</w:t>
      </w:r>
    </w:p>
    <w:p w14:paraId="494CA3F1" w14:textId="77777777" w:rsidR="00A20287" w:rsidRPr="00F445C3" w:rsidRDefault="00A20287" w:rsidP="00A20287">
      <w:pPr>
        <w:rPr>
          <w:rFonts w:asciiTheme="minorHAnsi" w:hAnsiTheme="minorHAnsi" w:cstheme="minorHAnsi"/>
          <w:sz w:val="24"/>
          <w:szCs w:val="24"/>
        </w:rPr>
      </w:pPr>
    </w:p>
    <w:p w14:paraId="1C3A3E94" w14:textId="77777777" w:rsidR="00A20287" w:rsidRPr="00F445C3" w:rsidRDefault="00A20287" w:rsidP="00A20287">
      <w:pPr>
        <w:ind w:right="1350"/>
        <w:rPr>
          <w:rFonts w:asciiTheme="minorHAnsi" w:hAnsiTheme="minorHAnsi" w:cstheme="minorHAnsi"/>
          <w:sz w:val="24"/>
          <w:szCs w:val="24"/>
        </w:rPr>
      </w:pPr>
      <w:r w:rsidRPr="00F445C3">
        <w:rPr>
          <w:rFonts w:asciiTheme="minorHAnsi" w:hAnsiTheme="minorHAnsi" w:cstheme="minorHAnsi"/>
          <w:b/>
          <w:sz w:val="24"/>
          <w:szCs w:val="24"/>
        </w:rPr>
        <w:t>Instructional strategies employed</w:t>
      </w:r>
      <w:r w:rsidRPr="00F445C3">
        <w:rPr>
          <w:rFonts w:asciiTheme="minorHAnsi" w:hAnsiTheme="minorHAnsi" w:cstheme="minorHAnsi"/>
          <w:sz w:val="24"/>
          <w:szCs w:val="24"/>
        </w:rPr>
        <w:t xml:space="preserve">: </w:t>
      </w:r>
    </w:p>
    <w:p w14:paraId="017F6812" w14:textId="77777777" w:rsidR="00A20287" w:rsidRPr="00F445C3" w:rsidRDefault="00A20287" w:rsidP="00A20287">
      <w:pPr>
        <w:rPr>
          <w:rFonts w:asciiTheme="minorHAnsi" w:hAnsiTheme="minorHAnsi" w:cstheme="minorHAnsi"/>
          <w:sz w:val="24"/>
          <w:szCs w:val="24"/>
        </w:rPr>
      </w:pPr>
      <w:r w:rsidRPr="00F445C3">
        <w:rPr>
          <w:rFonts w:asciiTheme="minorHAnsi" w:hAnsiTheme="minorHAnsi" w:cstheme="minorHAnsi"/>
          <w:sz w:val="24"/>
          <w:szCs w:val="24"/>
        </w:rPr>
        <w:t xml:space="preserve">The university supervisor and cooperating teacher will work together to assist the student teacher in planning, teaching, and reflecting and will observe the student teacher and provide feedback for growth and development throughout the semester.  </w:t>
      </w:r>
    </w:p>
    <w:p w14:paraId="0FC825C7" w14:textId="77777777" w:rsidR="00A20287" w:rsidRPr="00F445C3" w:rsidRDefault="00A20287" w:rsidP="00A20287">
      <w:pPr>
        <w:rPr>
          <w:rFonts w:asciiTheme="minorHAnsi" w:hAnsiTheme="minorHAnsi" w:cstheme="minorHAnsi"/>
          <w:sz w:val="24"/>
          <w:szCs w:val="24"/>
        </w:rPr>
      </w:pPr>
    </w:p>
    <w:p w14:paraId="0C5DEF5B" w14:textId="7F3E5B92" w:rsidR="00A20287" w:rsidRPr="00F445C3" w:rsidRDefault="00A20287" w:rsidP="00A20287">
      <w:pPr>
        <w:ind w:right="-540"/>
        <w:rPr>
          <w:rFonts w:asciiTheme="minorHAnsi" w:hAnsiTheme="minorHAnsi" w:cstheme="minorHAnsi"/>
          <w:sz w:val="24"/>
          <w:szCs w:val="24"/>
        </w:rPr>
      </w:pPr>
      <w:r w:rsidRPr="00F445C3">
        <w:rPr>
          <w:rFonts w:asciiTheme="minorHAnsi" w:hAnsiTheme="minorHAnsi" w:cstheme="minorHAnsi"/>
          <w:b/>
          <w:sz w:val="24"/>
          <w:szCs w:val="24"/>
        </w:rPr>
        <w:t xml:space="preserve">Assessment Strategies Employed: </w:t>
      </w:r>
      <w:r w:rsidRPr="00F445C3">
        <w:rPr>
          <w:rFonts w:asciiTheme="minorHAnsi" w:hAnsiTheme="minorHAnsi" w:cstheme="minorHAnsi"/>
          <w:sz w:val="24"/>
          <w:szCs w:val="24"/>
        </w:rPr>
        <w:t xml:space="preserve">Teacher </w:t>
      </w:r>
      <w:r w:rsidR="00283D43">
        <w:rPr>
          <w:rFonts w:asciiTheme="minorHAnsi" w:hAnsiTheme="minorHAnsi" w:cstheme="minorHAnsi"/>
          <w:sz w:val="24"/>
          <w:szCs w:val="24"/>
        </w:rPr>
        <w:t>candidates</w:t>
      </w:r>
      <w:r w:rsidRPr="00F445C3">
        <w:rPr>
          <w:rFonts w:asciiTheme="minorHAnsi" w:hAnsiTheme="minorHAnsi" w:cstheme="minorHAnsi"/>
          <w:sz w:val="24"/>
          <w:szCs w:val="24"/>
        </w:rPr>
        <w:t xml:space="preserve"> will be evaluated by a </w:t>
      </w:r>
      <w:r w:rsidR="00283D43">
        <w:rPr>
          <w:rFonts w:asciiTheme="minorHAnsi" w:hAnsiTheme="minorHAnsi" w:cstheme="minorHAnsi"/>
          <w:sz w:val="24"/>
          <w:szCs w:val="24"/>
        </w:rPr>
        <w:t>cooperating</w:t>
      </w:r>
      <w:r w:rsidRPr="00F445C3">
        <w:rPr>
          <w:rFonts w:asciiTheme="minorHAnsi" w:hAnsiTheme="minorHAnsi" w:cstheme="minorHAnsi"/>
          <w:sz w:val="24"/>
          <w:szCs w:val="24"/>
        </w:rPr>
        <w:t xml:space="preserve"> teacher and/or university supervisor for levels of proficiency in meeting South Carolina’s Expanded ADEPT teaching standards and EEDA standards, professional standards, and College of Education professional dispositions for teaching.  Evaluations include:</w:t>
      </w:r>
    </w:p>
    <w:p w14:paraId="0AB42D8C" w14:textId="3A64CDF6" w:rsidR="00A20287" w:rsidRPr="00F445C3" w:rsidRDefault="00A20287" w:rsidP="00A20287">
      <w:pPr>
        <w:widowControl/>
        <w:numPr>
          <w:ilvl w:val="0"/>
          <w:numId w:val="10"/>
        </w:numPr>
        <w:autoSpaceDE/>
        <w:autoSpaceDN/>
        <w:ind w:right="-547"/>
        <w:rPr>
          <w:rFonts w:asciiTheme="minorHAnsi" w:hAnsiTheme="minorHAnsi" w:cstheme="minorHAnsi"/>
          <w:sz w:val="24"/>
          <w:szCs w:val="24"/>
        </w:rPr>
      </w:pPr>
      <w:r w:rsidRPr="00F445C3">
        <w:rPr>
          <w:rFonts w:asciiTheme="minorHAnsi" w:hAnsiTheme="minorHAnsi" w:cstheme="minorHAnsi"/>
          <w:sz w:val="24"/>
          <w:szCs w:val="24"/>
        </w:rPr>
        <w:t xml:space="preserve">SLO – by </w:t>
      </w:r>
      <w:r w:rsidR="00C6155C">
        <w:rPr>
          <w:rFonts w:asciiTheme="minorHAnsi" w:hAnsiTheme="minorHAnsi" w:cstheme="minorHAnsi"/>
          <w:sz w:val="24"/>
          <w:szCs w:val="24"/>
        </w:rPr>
        <w:t>instructor of EDSP 4950</w:t>
      </w:r>
      <w:r w:rsidRPr="00F445C3">
        <w:rPr>
          <w:rFonts w:asciiTheme="minorHAnsi" w:hAnsiTheme="minorHAnsi" w:cstheme="minorHAnsi"/>
          <w:sz w:val="24"/>
          <w:szCs w:val="24"/>
        </w:rPr>
        <w:t xml:space="preserve"> </w:t>
      </w:r>
    </w:p>
    <w:p w14:paraId="3D440786" w14:textId="317E1018" w:rsidR="00A20287" w:rsidRPr="00F445C3" w:rsidRDefault="00A20287" w:rsidP="00A20287">
      <w:pPr>
        <w:widowControl/>
        <w:numPr>
          <w:ilvl w:val="0"/>
          <w:numId w:val="10"/>
        </w:numPr>
        <w:autoSpaceDE/>
        <w:autoSpaceDN/>
        <w:ind w:right="-547"/>
        <w:rPr>
          <w:rFonts w:asciiTheme="minorHAnsi" w:hAnsiTheme="minorHAnsi" w:cstheme="minorHAnsi"/>
          <w:sz w:val="24"/>
          <w:szCs w:val="24"/>
        </w:rPr>
      </w:pPr>
      <w:r w:rsidRPr="00F445C3">
        <w:rPr>
          <w:rFonts w:asciiTheme="minorHAnsi" w:hAnsiTheme="minorHAnsi" w:cstheme="minorHAnsi"/>
          <w:sz w:val="24"/>
          <w:szCs w:val="24"/>
        </w:rPr>
        <w:t xml:space="preserve">Unit Plan Evaluation – by </w:t>
      </w:r>
      <w:r w:rsidR="00C6155C">
        <w:rPr>
          <w:rFonts w:asciiTheme="minorHAnsi" w:hAnsiTheme="minorHAnsi" w:cstheme="minorHAnsi"/>
          <w:sz w:val="24"/>
          <w:szCs w:val="24"/>
        </w:rPr>
        <w:t>instructor of EDSP 4950</w:t>
      </w:r>
      <w:r w:rsidRPr="00F445C3">
        <w:rPr>
          <w:rFonts w:asciiTheme="minorHAnsi" w:hAnsiTheme="minorHAnsi" w:cstheme="minorHAnsi"/>
          <w:sz w:val="24"/>
          <w:szCs w:val="24"/>
        </w:rPr>
        <w:t xml:space="preserve"> </w:t>
      </w:r>
    </w:p>
    <w:p w14:paraId="75E16F96" w14:textId="77777777" w:rsidR="00A20287" w:rsidRPr="00F445C3" w:rsidRDefault="00A20287" w:rsidP="00A20287">
      <w:pPr>
        <w:widowControl/>
        <w:numPr>
          <w:ilvl w:val="0"/>
          <w:numId w:val="10"/>
        </w:numPr>
        <w:autoSpaceDE/>
        <w:autoSpaceDN/>
        <w:ind w:right="-547"/>
        <w:rPr>
          <w:rFonts w:asciiTheme="minorHAnsi" w:hAnsiTheme="minorHAnsi" w:cstheme="minorHAnsi"/>
          <w:sz w:val="24"/>
          <w:szCs w:val="24"/>
        </w:rPr>
      </w:pPr>
      <w:r w:rsidRPr="00F445C3">
        <w:rPr>
          <w:rFonts w:asciiTheme="minorHAnsi" w:hAnsiTheme="minorHAnsi" w:cstheme="minorHAnsi"/>
          <w:sz w:val="24"/>
          <w:szCs w:val="24"/>
        </w:rPr>
        <w:t>Formative Lesson Observations – by university supervisor, by cooperating teacher</w:t>
      </w:r>
    </w:p>
    <w:p w14:paraId="6482D629" w14:textId="77777777" w:rsidR="00A20287" w:rsidRPr="00F445C3" w:rsidRDefault="00A20287" w:rsidP="00A20287">
      <w:pPr>
        <w:widowControl/>
        <w:numPr>
          <w:ilvl w:val="0"/>
          <w:numId w:val="10"/>
        </w:numPr>
        <w:autoSpaceDE/>
        <w:autoSpaceDN/>
        <w:ind w:right="-547"/>
        <w:rPr>
          <w:rFonts w:asciiTheme="minorHAnsi" w:hAnsiTheme="minorHAnsi" w:cstheme="minorHAnsi"/>
          <w:sz w:val="24"/>
          <w:szCs w:val="24"/>
        </w:rPr>
      </w:pPr>
      <w:r w:rsidRPr="00F445C3">
        <w:rPr>
          <w:rFonts w:asciiTheme="minorHAnsi" w:hAnsiTheme="minorHAnsi" w:cstheme="minorHAnsi"/>
          <w:sz w:val="24"/>
          <w:szCs w:val="24"/>
        </w:rPr>
        <w:t>Summative Lesson Observations – by university supervisor, by cooperating teacher</w:t>
      </w:r>
    </w:p>
    <w:p w14:paraId="0A5EC8BA" w14:textId="77777777" w:rsidR="00A20287" w:rsidRPr="00F445C3" w:rsidRDefault="00A20287" w:rsidP="00A20287">
      <w:pPr>
        <w:widowControl/>
        <w:numPr>
          <w:ilvl w:val="0"/>
          <w:numId w:val="10"/>
        </w:numPr>
        <w:autoSpaceDE/>
        <w:autoSpaceDN/>
        <w:ind w:right="-547"/>
        <w:rPr>
          <w:rFonts w:asciiTheme="minorHAnsi" w:hAnsiTheme="minorHAnsi" w:cstheme="minorHAnsi"/>
          <w:sz w:val="24"/>
          <w:szCs w:val="24"/>
        </w:rPr>
      </w:pPr>
      <w:r w:rsidRPr="00F445C3">
        <w:rPr>
          <w:rFonts w:asciiTheme="minorHAnsi" w:hAnsiTheme="minorHAnsi" w:cstheme="minorHAnsi"/>
          <w:sz w:val="24"/>
          <w:szCs w:val="24"/>
        </w:rPr>
        <w:t>Mid-Term Evaluation – by university supervisor &amp; cooperating teacher consensus</w:t>
      </w:r>
    </w:p>
    <w:p w14:paraId="71473546" w14:textId="77777777" w:rsidR="00A20287" w:rsidRPr="00F445C3" w:rsidRDefault="00A20287" w:rsidP="00A20287">
      <w:pPr>
        <w:widowControl/>
        <w:numPr>
          <w:ilvl w:val="0"/>
          <w:numId w:val="10"/>
        </w:numPr>
        <w:autoSpaceDE/>
        <w:autoSpaceDN/>
        <w:ind w:right="-547"/>
        <w:rPr>
          <w:rFonts w:asciiTheme="minorHAnsi" w:hAnsiTheme="minorHAnsi" w:cstheme="minorHAnsi"/>
          <w:sz w:val="24"/>
          <w:szCs w:val="24"/>
        </w:rPr>
      </w:pPr>
      <w:r w:rsidRPr="00F445C3">
        <w:rPr>
          <w:rFonts w:asciiTheme="minorHAnsi" w:hAnsiTheme="minorHAnsi" w:cstheme="minorHAnsi"/>
          <w:sz w:val="24"/>
          <w:szCs w:val="24"/>
        </w:rPr>
        <w:t>Final Summary Evaluation - by university supervisor &amp; cooperating teacher consensus</w:t>
      </w:r>
    </w:p>
    <w:p w14:paraId="53D3B6FD" w14:textId="77777777" w:rsidR="00A20287" w:rsidRPr="00F445C3" w:rsidRDefault="00A20287" w:rsidP="00A20287">
      <w:pPr>
        <w:widowControl/>
        <w:numPr>
          <w:ilvl w:val="0"/>
          <w:numId w:val="10"/>
        </w:numPr>
        <w:autoSpaceDE/>
        <w:autoSpaceDN/>
        <w:ind w:right="-547"/>
        <w:rPr>
          <w:rFonts w:asciiTheme="minorHAnsi" w:hAnsiTheme="minorHAnsi" w:cstheme="minorHAnsi"/>
          <w:sz w:val="24"/>
          <w:szCs w:val="24"/>
        </w:rPr>
      </w:pPr>
      <w:r w:rsidRPr="00F445C3">
        <w:rPr>
          <w:rFonts w:asciiTheme="minorHAnsi" w:hAnsiTheme="minorHAnsi" w:cstheme="minorHAnsi"/>
          <w:sz w:val="24"/>
          <w:szCs w:val="24"/>
        </w:rPr>
        <w:t>Others as required</w:t>
      </w:r>
    </w:p>
    <w:p w14:paraId="7C1FEBC9" w14:textId="77777777" w:rsidR="00A20287" w:rsidRPr="00F445C3" w:rsidRDefault="00A20287" w:rsidP="00A20287">
      <w:pPr>
        <w:ind w:right="-547"/>
        <w:rPr>
          <w:rFonts w:asciiTheme="minorHAnsi" w:hAnsiTheme="minorHAnsi" w:cstheme="minorHAnsi"/>
          <w:sz w:val="24"/>
          <w:szCs w:val="24"/>
        </w:rPr>
      </w:pPr>
    </w:p>
    <w:p w14:paraId="6FA58317" w14:textId="77777777" w:rsidR="00A20287" w:rsidRDefault="00A20287" w:rsidP="00A20287">
      <w:pPr>
        <w:ind w:right="-540"/>
        <w:rPr>
          <w:rFonts w:asciiTheme="minorHAnsi" w:hAnsiTheme="minorHAnsi" w:cstheme="minorHAnsi"/>
          <w:sz w:val="24"/>
          <w:szCs w:val="24"/>
        </w:rPr>
      </w:pPr>
      <w:r w:rsidRPr="00F445C3">
        <w:rPr>
          <w:rFonts w:asciiTheme="minorHAnsi" w:hAnsiTheme="minorHAnsi" w:cstheme="minorHAnsi"/>
          <w:b/>
          <w:sz w:val="24"/>
          <w:szCs w:val="24"/>
        </w:rPr>
        <w:t xml:space="preserve">Grading Policy: </w:t>
      </w:r>
      <w:r w:rsidRPr="00F445C3">
        <w:rPr>
          <w:rFonts w:asciiTheme="minorHAnsi" w:hAnsiTheme="minorHAnsi" w:cstheme="minorHAnsi"/>
          <w:sz w:val="24"/>
          <w:szCs w:val="24"/>
        </w:rPr>
        <w:t xml:space="preserve"> The final grade is determined from total points received on the Final Evaluation </w:t>
      </w:r>
      <w:r w:rsidRPr="00C6155C">
        <w:rPr>
          <w:rFonts w:asciiTheme="minorHAnsi" w:hAnsiTheme="minorHAnsi" w:cstheme="minorHAnsi"/>
          <w:sz w:val="24"/>
          <w:szCs w:val="24"/>
          <w:highlight w:val="yellow"/>
        </w:rPr>
        <w:t>(</w:t>
      </w:r>
      <w:hyperlink r:id="rId20" w:history="1">
        <w:r w:rsidRPr="00C6155C">
          <w:rPr>
            <w:rStyle w:val="Hyperlink"/>
            <w:rFonts w:asciiTheme="minorHAnsi" w:hAnsiTheme="minorHAnsi" w:cstheme="minorHAnsi"/>
            <w:highlight w:val="yellow"/>
          </w:rPr>
          <w:t>spring-see program specific Final Eva</w:t>
        </w:r>
        <w:r w:rsidRPr="00C6155C">
          <w:rPr>
            <w:rStyle w:val="Hyperlink"/>
            <w:rFonts w:asciiTheme="minorHAnsi" w:hAnsiTheme="minorHAnsi" w:cstheme="minorHAnsi"/>
            <w:highlight w:val="yellow"/>
          </w:rPr>
          <w:t>l</w:t>
        </w:r>
        <w:r w:rsidRPr="00C6155C">
          <w:rPr>
            <w:rStyle w:val="Hyperlink"/>
            <w:rFonts w:asciiTheme="minorHAnsi" w:hAnsiTheme="minorHAnsi" w:cstheme="minorHAnsi"/>
            <w:highlight w:val="yellow"/>
          </w:rPr>
          <w:t>uation</w:t>
        </w:r>
      </w:hyperlink>
      <w:r w:rsidRPr="00C6155C">
        <w:rPr>
          <w:rFonts w:asciiTheme="minorHAnsi" w:hAnsiTheme="minorHAnsi" w:cstheme="minorHAnsi"/>
          <w:sz w:val="24"/>
          <w:szCs w:val="24"/>
          <w:highlight w:val="yellow"/>
        </w:rPr>
        <w:t>).</w:t>
      </w:r>
      <w:r w:rsidRPr="00F445C3">
        <w:rPr>
          <w:rFonts w:asciiTheme="minorHAnsi" w:hAnsiTheme="minorHAnsi" w:cstheme="minorHAnsi"/>
          <w:sz w:val="24"/>
          <w:szCs w:val="24"/>
        </w:rPr>
        <w:t xml:space="preserve"> Total points for the final grade are calculated on the bottom of the Final Evaluation form. </w:t>
      </w:r>
    </w:p>
    <w:p w14:paraId="3BA2F9F9" w14:textId="16139558" w:rsidR="00A20287" w:rsidRPr="00F445C3" w:rsidRDefault="00A20287" w:rsidP="00A20287">
      <w:pPr>
        <w:ind w:right="-540"/>
        <w:rPr>
          <w:rFonts w:asciiTheme="minorHAnsi" w:hAnsiTheme="minorHAnsi" w:cstheme="minorHAnsi"/>
          <w:sz w:val="24"/>
          <w:szCs w:val="24"/>
        </w:rPr>
      </w:pPr>
      <w:r>
        <w:rPr>
          <w:rFonts w:asciiTheme="minorHAnsi" w:hAnsiTheme="minorHAnsi" w:cstheme="minorHAnsi"/>
          <w:sz w:val="24"/>
          <w:szCs w:val="24"/>
        </w:rPr>
        <w:t xml:space="preserve">If a student teacher receives a grade of </w:t>
      </w:r>
      <w:r w:rsidR="00C6155C">
        <w:rPr>
          <w:rFonts w:asciiTheme="minorHAnsi" w:hAnsiTheme="minorHAnsi" w:cstheme="minorHAnsi"/>
          <w:sz w:val="24"/>
          <w:szCs w:val="24"/>
        </w:rPr>
        <w:t xml:space="preserve">C, </w:t>
      </w:r>
      <w:r>
        <w:rPr>
          <w:rFonts w:asciiTheme="minorHAnsi" w:hAnsiTheme="minorHAnsi" w:cstheme="minorHAnsi"/>
          <w:sz w:val="24"/>
          <w:szCs w:val="24"/>
        </w:rPr>
        <w:t>D or F for this course, they will not pass the class, will not graduate, and will not be recommended for licensure.</w:t>
      </w:r>
    </w:p>
    <w:p w14:paraId="765C9F98" w14:textId="1BC3678A" w:rsidR="00A20287" w:rsidRDefault="00A20287" w:rsidP="00A20287">
      <w:pPr>
        <w:pStyle w:val="BodyText"/>
        <w:rPr>
          <w:rFonts w:asciiTheme="minorHAnsi" w:hAnsiTheme="minorHAnsi" w:cstheme="minorHAnsi"/>
        </w:rPr>
      </w:pPr>
    </w:p>
    <w:p w14:paraId="3267EC9B" w14:textId="77777777" w:rsidR="00B96109" w:rsidRPr="00F445C3" w:rsidRDefault="00B96109" w:rsidP="00A20287">
      <w:pPr>
        <w:pStyle w:val="BodyText"/>
        <w:rPr>
          <w:rFonts w:asciiTheme="minorHAnsi" w:hAnsiTheme="minorHAnsi" w:cstheme="minorHAnsi"/>
        </w:rPr>
      </w:pPr>
    </w:p>
    <w:p w14:paraId="5A6377C3" w14:textId="77777777" w:rsidR="00A20287" w:rsidRPr="00F445C3" w:rsidRDefault="00A20287" w:rsidP="00A20287">
      <w:pPr>
        <w:rPr>
          <w:rFonts w:asciiTheme="minorHAnsi" w:hAnsiTheme="minorHAnsi" w:cstheme="minorHAnsi"/>
          <w:sz w:val="24"/>
          <w:szCs w:val="24"/>
        </w:rPr>
      </w:pPr>
      <w:r w:rsidRPr="00F445C3">
        <w:rPr>
          <w:rFonts w:asciiTheme="minorHAnsi" w:hAnsiTheme="minorHAnsi" w:cstheme="minorHAnsi"/>
          <w:b/>
          <w:sz w:val="24"/>
          <w:szCs w:val="24"/>
        </w:rPr>
        <w:lastRenderedPageBreak/>
        <w:t>Laboratory and/or field experience:</w:t>
      </w:r>
    </w:p>
    <w:p w14:paraId="34F66342" w14:textId="02103622" w:rsidR="00A20287" w:rsidRPr="00F445C3" w:rsidRDefault="00A20287" w:rsidP="00A20287">
      <w:pPr>
        <w:pStyle w:val="p1"/>
        <w:rPr>
          <w:rFonts w:asciiTheme="minorHAnsi" w:eastAsia="Times" w:hAnsiTheme="minorHAnsi" w:cstheme="minorHAnsi"/>
          <w:sz w:val="24"/>
          <w:szCs w:val="24"/>
        </w:rPr>
      </w:pPr>
      <w:r w:rsidRPr="00F445C3">
        <w:rPr>
          <w:rFonts w:asciiTheme="minorHAnsi" w:eastAsia="Times" w:hAnsiTheme="minorHAnsi" w:cstheme="minorHAnsi"/>
          <w:sz w:val="24"/>
          <w:szCs w:val="24"/>
        </w:rPr>
        <w:t xml:space="preserve">Field experiences and internships offer a wide variety of activities: observations, assisting, tutoring, teaching, interviewing, etc.  All </w:t>
      </w:r>
      <w:r w:rsidRPr="00F445C3">
        <w:rPr>
          <w:rFonts w:asciiTheme="minorHAnsi" w:hAnsiTheme="minorHAnsi" w:cstheme="minorHAnsi"/>
          <w:sz w:val="24"/>
          <w:szCs w:val="24"/>
        </w:rPr>
        <w:t>field placements provide candidates with experiences, and opportunities for professional development and are accompanied by feedback to support candidates understanding of how to engage students, develop relationships and manage professional duties. These experiences are arranged through the Office of Field and Clinical Partnerships and Outreach.  You will receive email communication regarding the specific details of your placement.   For questions related to your field experience or internship, contact</w:t>
      </w:r>
      <w:r w:rsidR="000D24E7">
        <w:rPr>
          <w:rFonts w:asciiTheme="minorHAnsi" w:hAnsiTheme="minorHAnsi" w:cstheme="minorHAnsi"/>
          <w:sz w:val="24"/>
          <w:szCs w:val="24"/>
        </w:rPr>
        <w:t xml:space="preserve"> Dr. Jennifer Hall</w:t>
      </w:r>
      <w:r w:rsidRPr="00F445C3">
        <w:rPr>
          <w:rFonts w:asciiTheme="minorHAnsi" w:hAnsiTheme="minorHAnsi" w:cstheme="minorHAnsi"/>
          <w:sz w:val="24"/>
          <w:szCs w:val="24"/>
        </w:rPr>
        <w:t xml:space="preserve">, </w:t>
      </w:r>
      <w:r w:rsidR="000D24E7">
        <w:rPr>
          <w:rFonts w:asciiTheme="minorHAnsi" w:hAnsiTheme="minorHAnsi" w:cstheme="minorHAnsi"/>
          <w:sz w:val="24"/>
          <w:szCs w:val="24"/>
        </w:rPr>
        <w:t>Special Education</w:t>
      </w:r>
      <w:r w:rsidRPr="00F445C3">
        <w:rPr>
          <w:rFonts w:asciiTheme="minorHAnsi" w:hAnsiTheme="minorHAnsi" w:cstheme="minorHAnsi"/>
          <w:sz w:val="24"/>
          <w:szCs w:val="24"/>
        </w:rPr>
        <w:t xml:space="preserve"> Placement Coordinator, at </w:t>
      </w:r>
      <w:hyperlink r:id="rId21" w:history="1">
        <w:r w:rsidR="000D24E7" w:rsidRPr="008A51D0">
          <w:rPr>
            <w:rStyle w:val="Hyperlink"/>
            <w:rFonts w:asciiTheme="minorHAnsi" w:hAnsiTheme="minorHAnsi" w:cstheme="minorHAnsi"/>
            <w:sz w:val="24"/>
            <w:szCs w:val="24"/>
            <w:bdr w:val="none" w:sz="0" w:space="0" w:color="auto" w:frame="1"/>
            <w:shd w:val="clear" w:color="auto" w:fill="FFFFFF"/>
          </w:rPr>
          <w:t>jgh3@clemson.edu</w:t>
        </w:r>
      </w:hyperlink>
      <w:r w:rsidRPr="00F445C3">
        <w:rPr>
          <w:rFonts w:asciiTheme="minorHAnsi" w:hAnsiTheme="minorHAnsi" w:cstheme="minorHAnsi"/>
          <w:sz w:val="24"/>
          <w:szCs w:val="24"/>
        </w:rPr>
        <w:t xml:space="preserve">. </w:t>
      </w:r>
    </w:p>
    <w:p w14:paraId="6B4AB8A2" w14:textId="77777777" w:rsidR="00A20287" w:rsidRPr="00F445C3" w:rsidRDefault="00A20287" w:rsidP="00A20287">
      <w:pPr>
        <w:pStyle w:val="Heading1"/>
        <w:spacing w:before="0"/>
        <w:ind w:left="0"/>
        <w:rPr>
          <w:rFonts w:asciiTheme="minorHAnsi" w:hAnsiTheme="minorHAnsi" w:cstheme="minorHAnsi"/>
        </w:rPr>
      </w:pPr>
    </w:p>
    <w:p w14:paraId="2C9A2101" w14:textId="66DA9552" w:rsidR="00A20287" w:rsidRPr="00F445C3" w:rsidRDefault="00A20287" w:rsidP="00A20287">
      <w:pPr>
        <w:ind w:right="-180"/>
        <w:rPr>
          <w:rFonts w:asciiTheme="minorHAnsi" w:hAnsiTheme="minorHAnsi" w:cstheme="minorHAnsi"/>
          <w:b/>
          <w:sz w:val="24"/>
          <w:szCs w:val="24"/>
        </w:rPr>
      </w:pPr>
      <w:r w:rsidRPr="00F445C3">
        <w:rPr>
          <w:rFonts w:asciiTheme="minorHAnsi" w:hAnsiTheme="minorHAnsi" w:cstheme="minorHAnsi"/>
          <w:b/>
          <w:sz w:val="24"/>
          <w:szCs w:val="24"/>
        </w:rPr>
        <w:t xml:space="preserve">Grounds for Dismissal from Student Teaching:  </w:t>
      </w:r>
      <w:r w:rsidRPr="00F445C3">
        <w:rPr>
          <w:rFonts w:asciiTheme="minorHAnsi" w:hAnsiTheme="minorHAnsi" w:cstheme="minorHAnsi"/>
          <w:sz w:val="24"/>
          <w:szCs w:val="24"/>
        </w:rPr>
        <w:t xml:space="preserve">It is expected that </w:t>
      </w:r>
      <w:r w:rsidR="000D24E7">
        <w:rPr>
          <w:rFonts w:asciiTheme="minorHAnsi" w:hAnsiTheme="minorHAnsi" w:cstheme="minorHAnsi"/>
          <w:sz w:val="24"/>
          <w:szCs w:val="24"/>
        </w:rPr>
        <w:t>teaching candidates</w:t>
      </w:r>
      <w:r w:rsidRPr="00F445C3">
        <w:rPr>
          <w:rFonts w:asciiTheme="minorHAnsi" w:hAnsiTheme="minorHAnsi" w:cstheme="minorHAnsi"/>
          <w:sz w:val="24"/>
          <w:szCs w:val="24"/>
        </w:rPr>
        <w:t xml:space="preserve"> will show steady progress toward satisfactory levels in all objectives during the </w:t>
      </w:r>
      <w:r w:rsidR="000D24E7">
        <w:rPr>
          <w:rFonts w:asciiTheme="minorHAnsi" w:hAnsiTheme="minorHAnsi" w:cstheme="minorHAnsi"/>
          <w:sz w:val="24"/>
          <w:szCs w:val="24"/>
        </w:rPr>
        <w:t>internship experience</w:t>
      </w:r>
      <w:r w:rsidRPr="00F445C3">
        <w:rPr>
          <w:rFonts w:asciiTheme="minorHAnsi" w:hAnsiTheme="minorHAnsi" w:cstheme="minorHAnsi"/>
          <w:sz w:val="24"/>
          <w:szCs w:val="24"/>
        </w:rPr>
        <w:t xml:space="preserve">.  Cause for removal from </w:t>
      </w:r>
      <w:r w:rsidR="000D24E7">
        <w:rPr>
          <w:rFonts w:asciiTheme="minorHAnsi" w:hAnsiTheme="minorHAnsi" w:cstheme="minorHAnsi"/>
          <w:sz w:val="24"/>
          <w:szCs w:val="24"/>
        </w:rPr>
        <w:t xml:space="preserve">student teaching </w:t>
      </w:r>
      <w:r w:rsidRPr="00F445C3">
        <w:rPr>
          <w:rFonts w:asciiTheme="minorHAnsi" w:hAnsiTheme="minorHAnsi" w:cstheme="minorHAnsi"/>
          <w:sz w:val="24"/>
          <w:szCs w:val="24"/>
        </w:rPr>
        <w:t>will be based on consistent deficiencies in any of the following areas:</w:t>
      </w:r>
    </w:p>
    <w:p w14:paraId="2FF0EA79" w14:textId="77777777" w:rsidR="00A20287" w:rsidRPr="00F445C3" w:rsidRDefault="00A20287" w:rsidP="00A20287">
      <w:pPr>
        <w:rPr>
          <w:rFonts w:asciiTheme="minorHAnsi" w:hAnsiTheme="minorHAnsi" w:cstheme="minorHAnsi"/>
          <w:sz w:val="24"/>
          <w:szCs w:val="24"/>
        </w:rPr>
      </w:pPr>
      <w:r w:rsidRPr="00F445C3">
        <w:rPr>
          <w:rFonts w:asciiTheme="minorHAnsi" w:hAnsiTheme="minorHAnsi" w:cstheme="minorHAnsi"/>
          <w:sz w:val="24"/>
          <w:szCs w:val="24"/>
        </w:rPr>
        <w:tab/>
        <w:t>Effective teaching (instruction and planning);</w:t>
      </w:r>
    </w:p>
    <w:p w14:paraId="485FE5E5" w14:textId="77777777" w:rsidR="00A20287" w:rsidRPr="00F445C3" w:rsidRDefault="00A20287" w:rsidP="00A20287">
      <w:pPr>
        <w:rPr>
          <w:rFonts w:asciiTheme="minorHAnsi" w:hAnsiTheme="minorHAnsi" w:cstheme="minorHAnsi"/>
          <w:sz w:val="24"/>
          <w:szCs w:val="24"/>
        </w:rPr>
      </w:pPr>
      <w:r w:rsidRPr="00F445C3">
        <w:rPr>
          <w:rFonts w:asciiTheme="minorHAnsi" w:hAnsiTheme="minorHAnsi" w:cstheme="minorHAnsi"/>
          <w:sz w:val="24"/>
          <w:szCs w:val="24"/>
        </w:rPr>
        <w:tab/>
        <w:t>Classroom management;</w:t>
      </w:r>
    </w:p>
    <w:p w14:paraId="2203560A" w14:textId="77777777" w:rsidR="00A20287" w:rsidRPr="00F445C3" w:rsidRDefault="00A20287" w:rsidP="00A20287">
      <w:pPr>
        <w:rPr>
          <w:rFonts w:asciiTheme="minorHAnsi" w:hAnsiTheme="minorHAnsi" w:cstheme="minorHAnsi"/>
          <w:sz w:val="24"/>
          <w:szCs w:val="24"/>
        </w:rPr>
      </w:pPr>
      <w:r w:rsidRPr="00F445C3">
        <w:rPr>
          <w:rFonts w:asciiTheme="minorHAnsi" w:hAnsiTheme="minorHAnsi" w:cstheme="minorHAnsi"/>
          <w:sz w:val="24"/>
          <w:szCs w:val="24"/>
        </w:rPr>
        <w:tab/>
        <w:t>Content knowledge;</w:t>
      </w:r>
    </w:p>
    <w:p w14:paraId="75087AEC" w14:textId="77777777" w:rsidR="00A20287" w:rsidRPr="00F445C3" w:rsidRDefault="00A20287" w:rsidP="00A20287">
      <w:pPr>
        <w:rPr>
          <w:rFonts w:asciiTheme="minorHAnsi" w:hAnsiTheme="minorHAnsi" w:cstheme="minorHAnsi"/>
          <w:sz w:val="24"/>
          <w:szCs w:val="24"/>
        </w:rPr>
      </w:pPr>
      <w:r w:rsidRPr="00F445C3">
        <w:rPr>
          <w:rFonts w:asciiTheme="minorHAnsi" w:hAnsiTheme="minorHAnsi" w:cstheme="minorHAnsi"/>
          <w:sz w:val="24"/>
          <w:szCs w:val="24"/>
        </w:rPr>
        <w:tab/>
        <w:t>Ethical and professional behavior.</w:t>
      </w:r>
    </w:p>
    <w:p w14:paraId="61609FE6" w14:textId="77777777" w:rsidR="00A20287" w:rsidRPr="00F445C3" w:rsidRDefault="00A20287" w:rsidP="00A20287">
      <w:pPr>
        <w:rPr>
          <w:rFonts w:asciiTheme="minorHAnsi" w:hAnsiTheme="minorHAnsi" w:cstheme="minorHAnsi"/>
          <w:sz w:val="24"/>
          <w:szCs w:val="24"/>
        </w:rPr>
      </w:pPr>
    </w:p>
    <w:p w14:paraId="52E3379C" w14:textId="3E9E8F4D" w:rsidR="00A20287" w:rsidRPr="00F445C3" w:rsidRDefault="00A20287" w:rsidP="00A20287">
      <w:pPr>
        <w:ind w:right="-180"/>
        <w:rPr>
          <w:rFonts w:asciiTheme="minorHAnsi" w:hAnsiTheme="minorHAnsi" w:cstheme="minorHAnsi"/>
          <w:sz w:val="24"/>
          <w:szCs w:val="24"/>
        </w:rPr>
      </w:pPr>
      <w:r w:rsidRPr="00F445C3">
        <w:rPr>
          <w:rFonts w:asciiTheme="minorHAnsi" w:hAnsiTheme="minorHAnsi" w:cstheme="minorHAnsi"/>
          <w:sz w:val="24"/>
          <w:szCs w:val="24"/>
        </w:rPr>
        <w:t>College of Education teacher candidates can be removed from field or clinical experiences at the request of the University Supervisor, the Classroom Teacher</w:t>
      </w:r>
      <w:r w:rsidR="000D24E7">
        <w:rPr>
          <w:rFonts w:asciiTheme="minorHAnsi" w:hAnsiTheme="minorHAnsi" w:cstheme="minorHAnsi"/>
          <w:sz w:val="24"/>
          <w:szCs w:val="24"/>
        </w:rPr>
        <w:t xml:space="preserve"> (i.e., cooperating teacher)</w:t>
      </w:r>
      <w:r w:rsidRPr="00F445C3">
        <w:rPr>
          <w:rFonts w:asciiTheme="minorHAnsi" w:hAnsiTheme="minorHAnsi" w:cstheme="minorHAnsi"/>
          <w:sz w:val="24"/>
          <w:szCs w:val="24"/>
        </w:rPr>
        <w:t xml:space="preserve">, the Cooperating School, the Cooperating School District and/or the Executive Director, Office of Field and Clinical Partnerships and Outreach. </w:t>
      </w:r>
    </w:p>
    <w:p w14:paraId="71D93B94" w14:textId="77777777" w:rsidR="00A20287" w:rsidRPr="00F445C3" w:rsidRDefault="00A20287" w:rsidP="00A20287">
      <w:pPr>
        <w:ind w:right="-180"/>
        <w:rPr>
          <w:rFonts w:asciiTheme="minorHAnsi" w:hAnsiTheme="minorHAnsi" w:cstheme="minorHAnsi"/>
          <w:sz w:val="24"/>
          <w:szCs w:val="24"/>
        </w:rPr>
      </w:pPr>
    </w:p>
    <w:p w14:paraId="35CF89CA" w14:textId="77777777" w:rsidR="00A20287" w:rsidRPr="00F445C3" w:rsidRDefault="00A20287" w:rsidP="00A20287">
      <w:pPr>
        <w:rPr>
          <w:rFonts w:asciiTheme="minorHAnsi" w:hAnsiTheme="minorHAnsi" w:cstheme="minorHAnsi"/>
          <w:color w:val="000000"/>
          <w:sz w:val="24"/>
          <w:szCs w:val="24"/>
        </w:rPr>
      </w:pPr>
      <w:r w:rsidRPr="00F445C3">
        <w:rPr>
          <w:rFonts w:asciiTheme="minorHAnsi" w:hAnsiTheme="minorHAnsi" w:cstheme="minorHAnsi"/>
          <w:sz w:val="24"/>
          <w:szCs w:val="24"/>
        </w:rPr>
        <w:t>In some cases, STs</w:t>
      </w:r>
      <w:r w:rsidRPr="00F445C3">
        <w:rPr>
          <w:rFonts w:asciiTheme="minorHAnsi" w:hAnsiTheme="minorHAnsi" w:cstheme="minorHAnsi"/>
          <w:color w:val="000000"/>
          <w:sz w:val="24"/>
          <w:szCs w:val="24"/>
        </w:rPr>
        <w:t xml:space="preserve"> dismissed from </w:t>
      </w:r>
      <w:r w:rsidRPr="00F445C3">
        <w:rPr>
          <w:rFonts w:asciiTheme="minorHAnsi" w:hAnsiTheme="minorHAnsi" w:cstheme="minorHAnsi"/>
          <w:sz w:val="24"/>
          <w:szCs w:val="24"/>
        </w:rPr>
        <w:t>student</w:t>
      </w:r>
      <w:r w:rsidRPr="00F445C3">
        <w:rPr>
          <w:rFonts w:asciiTheme="minorHAnsi" w:hAnsiTheme="minorHAnsi" w:cstheme="minorHAnsi"/>
          <w:color w:val="000000"/>
          <w:sz w:val="24"/>
          <w:szCs w:val="24"/>
        </w:rPr>
        <w:t> </w:t>
      </w:r>
      <w:r w:rsidRPr="00F445C3">
        <w:rPr>
          <w:rFonts w:asciiTheme="minorHAnsi" w:hAnsiTheme="minorHAnsi" w:cstheme="minorHAnsi"/>
          <w:sz w:val="24"/>
          <w:szCs w:val="24"/>
        </w:rPr>
        <w:t>teaching</w:t>
      </w:r>
      <w:r w:rsidRPr="00F445C3">
        <w:rPr>
          <w:rFonts w:asciiTheme="minorHAnsi" w:hAnsiTheme="minorHAnsi" w:cstheme="minorHAnsi"/>
          <w:color w:val="000000"/>
          <w:sz w:val="24"/>
          <w:szCs w:val="24"/>
        </w:rPr>
        <w:t xml:space="preserve"> or those unable to successfully complete their student </w:t>
      </w:r>
      <w:r w:rsidRPr="00F445C3">
        <w:rPr>
          <w:rFonts w:asciiTheme="minorHAnsi" w:hAnsiTheme="minorHAnsi" w:cstheme="minorHAnsi"/>
          <w:sz w:val="24"/>
          <w:szCs w:val="24"/>
        </w:rPr>
        <w:t>teaching</w:t>
      </w:r>
      <w:r w:rsidRPr="00F445C3">
        <w:rPr>
          <w:rFonts w:asciiTheme="minorHAnsi" w:hAnsiTheme="minorHAnsi" w:cstheme="minorHAnsi"/>
          <w:color w:val="000000"/>
          <w:sz w:val="24"/>
          <w:szCs w:val="24"/>
        </w:rPr>
        <w:t xml:space="preserve"> semester may be able to get approval from program faculty and the appropriate department chair to enroll in </w:t>
      </w:r>
      <w:r w:rsidRPr="00F445C3">
        <w:rPr>
          <w:rFonts w:asciiTheme="minorHAnsi" w:hAnsiTheme="minorHAnsi" w:cstheme="minorHAnsi"/>
          <w:sz w:val="24"/>
          <w:szCs w:val="24"/>
        </w:rPr>
        <w:t>student</w:t>
      </w:r>
      <w:r w:rsidRPr="00F445C3">
        <w:rPr>
          <w:rFonts w:asciiTheme="minorHAnsi" w:hAnsiTheme="minorHAnsi" w:cstheme="minorHAnsi"/>
          <w:color w:val="000000"/>
          <w:sz w:val="24"/>
          <w:szCs w:val="24"/>
        </w:rPr>
        <w:t> </w:t>
      </w:r>
      <w:r w:rsidRPr="00F445C3">
        <w:rPr>
          <w:rFonts w:asciiTheme="minorHAnsi" w:hAnsiTheme="minorHAnsi" w:cstheme="minorHAnsi"/>
          <w:sz w:val="24"/>
          <w:szCs w:val="24"/>
        </w:rPr>
        <w:t>teaching</w:t>
      </w:r>
      <w:r w:rsidRPr="00F445C3">
        <w:rPr>
          <w:rFonts w:asciiTheme="minorHAnsi" w:hAnsiTheme="minorHAnsi" w:cstheme="minorHAnsi"/>
          <w:color w:val="000000"/>
          <w:sz w:val="24"/>
          <w:szCs w:val="24"/>
        </w:rPr>
        <w:t> a second time. </w:t>
      </w:r>
      <w:r w:rsidRPr="00F445C3">
        <w:rPr>
          <w:rFonts w:asciiTheme="minorHAnsi" w:hAnsiTheme="minorHAnsi" w:cstheme="minorHAnsi"/>
          <w:sz w:val="24"/>
          <w:szCs w:val="24"/>
        </w:rPr>
        <w:t xml:space="preserve">Student </w:t>
      </w:r>
      <w:r w:rsidRPr="00F445C3">
        <w:rPr>
          <w:rFonts w:asciiTheme="minorHAnsi" w:hAnsiTheme="minorHAnsi" w:cstheme="minorHAnsi"/>
          <w:color w:val="000000"/>
          <w:sz w:val="24"/>
          <w:szCs w:val="24"/>
        </w:rPr>
        <w:t>teachers dismissed from </w:t>
      </w:r>
      <w:r w:rsidRPr="00F445C3">
        <w:rPr>
          <w:rFonts w:asciiTheme="minorHAnsi" w:hAnsiTheme="minorHAnsi" w:cstheme="minorHAnsi"/>
          <w:sz w:val="24"/>
          <w:szCs w:val="24"/>
        </w:rPr>
        <w:t>student</w:t>
      </w:r>
      <w:r w:rsidRPr="00F445C3">
        <w:rPr>
          <w:rFonts w:asciiTheme="minorHAnsi" w:hAnsiTheme="minorHAnsi" w:cstheme="minorHAnsi"/>
          <w:color w:val="000000"/>
          <w:sz w:val="24"/>
          <w:szCs w:val="24"/>
        </w:rPr>
        <w:t> </w:t>
      </w:r>
      <w:r w:rsidRPr="00F445C3">
        <w:rPr>
          <w:rFonts w:asciiTheme="minorHAnsi" w:hAnsiTheme="minorHAnsi" w:cstheme="minorHAnsi"/>
          <w:sz w:val="24"/>
          <w:szCs w:val="24"/>
        </w:rPr>
        <w:t>teaching</w:t>
      </w:r>
      <w:r w:rsidRPr="00F445C3">
        <w:rPr>
          <w:rFonts w:asciiTheme="minorHAnsi" w:hAnsiTheme="minorHAnsi" w:cstheme="minorHAnsi"/>
          <w:color w:val="000000"/>
          <w:sz w:val="24"/>
          <w:szCs w:val="24"/>
        </w:rPr>
        <w:t xml:space="preserve"> a second time or unable </w:t>
      </w:r>
      <w:r>
        <w:rPr>
          <w:rFonts w:asciiTheme="minorHAnsi" w:hAnsiTheme="minorHAnsi" w:cstheme="minorHAnsi"/>
          <w:color w:val="000000"/>
          <w:sz w:val="24"/>
          <w:szCs w:val="24"/>
        </w:rPr>
        <w:t xml:space="preserve">to </w:t>
      </w:r>
      <w:r w:rsidRPr="00F445C3">
        <w:rPr>
          <w:rFonts w:asciiTheme="minorHAnsi" w:hAnsiTheme="minorHAnsi" w:cstheme="minorHAnsi"/>
          <w:color w:val="000000"/>
          <w:sz w:val="24"/>
          <w:szCs w:val="24"/>
        </w:rPr>
        <w:t>successfully complete a second attempt at </w:t>
      </w:r>
      <w:r w:rsidRPr="00F445C3">
        <w:rPr>
          <w:rFonts w:asciiTheme="minorHAnsi" w:hAnsiTheme="minorHAnsi" w:cstheme="minorHAnsi"/>
          <w:sz w:val="24"/>
          <w:szCs w:val="24"/>
        </w:rPr>
        <w:t>student</w:t>
      </w:r>
      <w:r w:rsidRPr="00F445C3">
        <w:rPr>
          <w:rFonts w:asciiTheme="minorHAnsi" w:hAnsiTheme="minorHAnsi" w:cstheme="minorHAnsi"/>
          <w:color w:val="000000"/>
          <w:sz w:val="24"/>
          <w:szCs w:val="24"/>
        </w:rPr>
        <w:t> </w:t>
      </w:r>
      <w:r w:rsidRPr="00F445C3">
        <w:rPr>
          <w:rFonts w:asciiTheme="minorHAnsi" w:hAnsiTheme="minorHAnsi" w:cstheme="minorHAnsi"/>
          <w:sz w:val="24"/>
          <w:szCs w:val="24"/>
        </w:rPr>
        <w:t>teaching</w:t>
      </w:r>
      <w:r w:rsidRPr="00F445C3">
        <w:rPr>
          <w:rFonts w:asciiTheme="minorHAnsi" w:hAnsiTheme="minorHAnsi" w:cstheme="minorHAnsi"/>
          <w:color w:val="000000"/>
          <w:sz w:val="24"/>
          <w:szCs w:val="24"/>
        </w:rPr>
        <w:t> are not permitted to enroll in subsequent student teaching semesters. Extenuating circumstances are considered on an individual case-by-case basis.</w:t>
      </w:r>
    </w:p>
    <w:p w14:paraId="75E5C8F2" w14:textId="77777777" w:rsidR="00A20287" w:rsidRPr="00F445C3" w:rsidRDefault="00A20287" w:rsidP="00A20287">
      <w:pPr>
        <w:pStyle w:val="Heading3"/>
        <w:keepNext w:val="0"/>
        <w:rPr>
          <w:rFonts w:asciiTheme="minorHAnsi" w:hAnsiTheme="minorHAnsi" w:cstheme="minorHAnsi"/>
        </w:rPr>
      </w:pPr>
    </w:p>
    <w:p w14:paraId="0B5ADF75" w14:textId="0E24AD15" w:rsidR="00A20287" w:rsidRPr="00F445C3" w:rsidRDefault="00A20287" w:rsidP="00A20287">
      <w:pPr>
        <w:pStyle w:val="Heading3"/>
        <w:keepNext w:val="0"/>
        <w:rPr>
          <w:rFonts w:asciiTheme="minorHAnsi" w:hAnsiTheme="minorHAnsi" w:cstheme="minorHAnsi"/>
          <w:b/>
          <w:bCs/>
          <w:color w:val="auto"/>
        </w:rPr>
      </w:pPr>
      <w:r w:rsidRPr="00F445C3">
        <w:rPr>
          <w:rFonts w:asciiTheme="minorHAnsi" w:hAnsiTheme="minorHAnsi" w:cstheme="minorHAnsi"/>
          <w:color w:val="auto"/>
        </w:rPr>
        <w:t xml:space="preserve">Note: </w:t>
      </w:r>
      <w:r w:rsidRPr="00F445C3">
        <w:rPr>
          <w:rFonts w:asciiTheme="minorHAnsi" w:hAnsiTheme="minorHAnsi" w:cstheme="minorHAnsi"/>
          <w:bCs/>
          <w:color w:val="auto"/>
        </w:rPr>
        <w:t>Removal from field or clinical experiences can result in the failure of courses requiring field or clinical experiences</w:t>
      </w:r>
      <w:r w:rsidR="000D24E7">
        <w:rPr>
          <w:rFonts w:asciiTheme="minorHAnsi" w:hAnsiTheme="minorHAnsi" w:cstheme="minorHAnsi"/>
          <w:bCs/>
          <w:color w:val="auto"/>
        </w:rPr>
        <w:t xml:space="preserve"> (e.g., EDSP 4980 and EDSP 4950)</w:t>
      </w:r>
      <w:r w:rsidRPr="00F445C3">
        <w:rPr>
          <w:rFonts w:asciiTheme="minorHAnsi" w:hAnsiTheme="minorHAnsi" w:cstheme="minorHAnsi"/>
          <w:bCs/>
          <w:color w:val="auto"/>
        </w:rPr>
        <w:t>.  Removal will also impact the student teacher’s ability to graduate and be recommended for teacher certification.</w:t>
      </w:r>
    </w:p>
    <w:p w14:paraId="383B4294" w14:textId="77777777" w:rsidR="00A20287" w:rsidRPr="00F445C3" w:rsidRDefault="00A20287" w:rsidP="00A20287">
      <w:pPr>
        <w:spacing w:before="60"/>
        <w:rPr>
          <w:rFonts w:asciiTheme="minorHAnsi" w:hAnsiTheme="minorHAnsi" w:cstheme="minorHAnsi"/>
          <w:b/>
          <w:sz w:val="24"/>
          <w:szCs w:val="24"/>
        </w:rPr>
      </w:pPr>
    </w:p>
    <w:p w14:paraId="5475EEA6" w14:textId="77777777" w:rsidR="00A20287" w:rsidRPr="00F445C3" w:rsidRDefault="00A20287" w:rsidP="00A20287">
      <w:pPr>
        <w:pStyle w:val="Heading1"/>
        <w:spacing w:before="0"/>
        <w:ind w:left="0"/>
        <w:rPr>
          <w:rFonts w:asciiTheme="minorHAnsi" w:hAnsiTheme="minorHAnsi" w:cstheme="minorHAnsi"/>
          <w:b w:val="0"/>
        </w:rPr>
      </w:pPr>
      <w:r w:rsidRPr="00F445C3">
        <w:rPr>
          <w:rFonts w:asciiTheme="minorHAnsi" w:hAnsiTheme="minorHAnsi" w:cstheme="minorHAnsi"/>
        </w:rPr>
        <w:t>Attendance policy</w:t>
      </w:r>
      <w:r w:rsidRPr="00F445C3">
        <w:rPr>
          <w:rFonts w:asciiTheme="minorHAnsi" w:hAnsiTheme="minorHAnsi" w:cstheme="minorHAnsi"/>
          <w:b w:val="0"/>
        </w:rPr>
        <w:t xml:space="preserve">: </w:t>
      </w:r>
    </w:p>
    <w:p w14:paraId="3A1F21B4" w14:textId="757B3A7D" w:rsidR="000D24E7" w:rsidRPr="000D24E7" w:rsidRDefault="00A20287" w:rsidP="000D24E7">
      <w:pPr>
        <w:widowControl/>
        <w:autoSpaceDE/>
        <w:autoSpaceDN/>
        <w:contextualSpacing/>
        <w:rPr>
          <w:rFonts w:asciiTheme="minorHAnsi" w:hAnsiTheme="minorHAnsi" w:cstheme="minorHAnsi"/>
          <w:sz w:val="24"/>
          <w:szCs w:val="24"/>
        </w:rPr>
      </w:pPr>
      <w:r w:rsidRPr="000D24E7">
        <w:rPr>
          <w:rFonts w:asciiTheme="minorHAnsi" w:hAnsiTheme="minorHAnsi" w:cstheme="minorHAnsi"/>
          <w:sz w:val="24"/>
          <w:szCs w:val="24"/>
        </w:rPr>
        <w:t xml:space="preserve">The final clinical experience for the candidate is a full-time teaching experience under the guidance of a </w:t>
      </w:r>
      <w:r w:rsidR="00283D43" w:rsidRPr="000D24E7">
        <w:rPr>
          <w:rFonts w:asciiTheme="minorHAnsi" w:hAnsiTheme="minorHAnsi" w:cstheme="minorHAnsi"/>
          <w:sz w:val="24"/>
          <w:szCs w:val="24"/>
        </w:rPr>
        <w:t>cooperating</w:t>
      </w:r>
      <w:r w:rsidRPr="000D24E7">
        <w:rPr>
          <w:rFonts w:asciiTheme="minorHAnsi" w:hAnsiTheme="minorHAnsi" w:cstheme="minorHAnsi"/>
          <w:sz w:val="24"/>
          <w:szCs w:val="24"/>
        </w:rPr>
        <w:t xml:space="preserve"> teacher and a university supervisor in a public school (face-to-face, virtual, or hybrid) for a minimum of 14 weeks.  Student teaching orientation will be held January 1</w:t>
      </w:r>
      <w:r w:rsidR="000D24E7" w:rsidRPr="000D24E7">
        <w:rPr>
          <w:rFonts w:asciiTheme="minorHAnsi" w:hAnsiTheme="minorHAnsi" w:cstheme="minorHAnsi"/>
          <w:sz w:val="24"/>
          <w:szCs w:val="24"/>
        </w:rPr>
        <w:t>1</w:t>
      </w:r>
      <w:r w:rsidRPr="000D24E7">
        <w:rPr>
          <w:rFonts w:asciiTheme="minorHAnsi" w:hAnsiTheme="minorHAnsi" w:cstheme="minorHAnsi"/>
          <w:sz w:val="24"/>
          <w:szCs w:val="24"/>
        </w:rPr>
        <w:t>-1</w:t>
      </w:r>
      <w:r w:rsidR="000D24E7" w:rsidRPr="000D24E7">
        <w:rPr>
          <w:rFonts w:asciiTheme="minorHAnsi" w:hAnsiTheme="minorHAnsi" w:cstheme="minorHAnsi"/>
          <w:sz w:val="24"/>
          <w:szCs w:val="24"/>
        </w:rPr>
        <w:t>3</w:t>
      </w:r>
      <w:r w:rsidRPr="000D24E7">
        <w:rPr>
          <w:rFonts w:asciiTheme="minorHAnsi" w:hAnsiTheme="minorHAnsi" w:cstheme="minorHAnsi"/>
          <w:sz w:val="24"/>
          <w:szCs w:val="24"/>
        </w:rPr>
        <w:t>, 202</w:t>
      </w:r>
      <w:r w:rsidR="000D24E7" w:rsidRPr="000D24E7">
        <w:rPr>
          <w:rFonts w:asciiTheme="minorHAnsi" w:hAnsiTheme="minorHAnsi" w:cstheme="minorHAnsi"/>
          <w:sz w:val="24"/>
          <w:szCs w:val="24"/>
        </w:rPr>
        <w:t>3</w:t>
      </w:r>
      <w:r w:rsidRPr="000D24E7">
        <w:rPr>
          <w:rFonts w:asciiTheme="minorHAnsi" w:hAnsiTheme="minorHAnsi" w:cstheme="minorHAnsi"/>
          <w:sz w:val="24"/>
          <w:szCs w:val="24"/>
        </w:rPr>
        <w:t>.  The classroom experience will begin on Tuesday, January 1</w:t>
      </w:r>
      <w:r w:rsidR="000D24E7" w:rsidRPr="000D24E7">
        <w:rPr>
          <w:rFonts w:asciiTheme="minorHAnsi" w:hAnsiTheme="minorHAnsi" w:cstheme="minorHAnsi"/>
          <w:sz w:val="24"/>
          <w:szCs w:val="24"/>
        </w:rPr>
        <w:t>7</w:t>
      </w:r>
      <w:r w:rsidRPr="000D24E7">
        <w:rPr>
          <w:rFonts w:asciiTheme="minorHAnsi" w:hAnsiTheme="minorHAnsi" w:cstheme="minorHAnsi"/>
          <w:sz w:val="24"/>
          <w:szCs w:val="24"/>
        </w:rPr>
        <w:t>, 202</w:t>
      </w:r>
      <w:r w:rsidR="000D24E7" w:rsidRPr="000D24E7">
        <w:rPr>
          <w:rFonts w:asciiTheme="minorHAnsi" w:hAnsiTheme="minorHAnsi" w:cstheme="minorHAnsi"/>
          <w:sz w:val="24"/>
          <w:szCs w:val="24"/>
        </w:rPr>
        <w:t>3</w:t>
      </w:r>
      <w:r w:rsidRPr="000D24E7">
        <w:rPr>
          <w:rFonts w:asciiTheme="minorHAnsi" w:hAnsiTheme="minorHAnsi" w:cstheme="minorHAnsi"/>
          <w:sz w:val="24"/>
          <w:szCs w:val="24"/>
        </w:rPr>
        <w:t>.</w:t>
      </w:r>
      <w:r w:rsidR="000D24E7" w:rsidRPr="000D24E7">
        <w:rPr>
          <w:rFonts w:asciiTheme="minorHAnsi" w:hAnsiTheme="minorHAnsi" w:cstheme="minorHAnsi"/>
          <w:sz w:val="24"/>
          <w:szCs w:val="24"/>
        </w:rPr>
        <w:t xml:space="preserve"> </w:t>
      </w:r>
    </w:p>
    <w:p w14:paraId="03B9983D" w14:textId="77777777" w:rsidR="00A20287" w:rsidRPr="00F445C3" w:rsidRDefault="00A20287" w:rsidP="00A20287">
      <w:pPr>
        <w:rPr>
          <w:rFonts w:asciiTheme="minorHAnsi" w:hAnsiTheme="minorHAnsi" w:cstheme="minorHAnsi"/>
          <w:sz w:val="24"/>
          <w:szCs w:val="24"/>
        </w:rPr>
      </w:pPr>
    </w:p>
    <w:p w14:paraId="02121855" w14:textId="59538DFE" w:rsidR="00A20287" w:rsidRPr="00F445C3" w:rsidRDefault="00A20287" w:rsidP="00A20287">
      <w:pPr>
        <w:rPr>
          <w:rFonts w:asciiTheme="minorHAnsi" w:hAnsiTheme="minorHAnsi" w:cstheme="minorHAnsi"/>
          <w:sz w:val="24"/>
          <w:szCs w:val="24"/>
        </w:rPr>
      </w:pPr>
      <w:r w:rsidRPr="00F445C3">
        <w:rPr>
          <w:rFonts w:asciiTheme="minorHAnsi" w:hAnsiTheme="minorHAnsi" w:cstheme="minorHAnsi"/>
          <w:sz w:val="24"/>
          <w:szCs w:val="24"/>
        </w:rPr>
        <w:t xml:space="preserve">Candidates are to adhere to the calendar of the individual school and school district. </w:t>
      </w:r>
      <w:r>
        <w:rPr>
          <w:rFonts w:asciiTheme="minorHAnsi" w:hAnsiTheme="minorHAnsi" w:cstheme="minorHAnsi"/>
          <w:sz w:val="24"/>
          <w:szCs w:val="24"/>
        </w:rPr>
        <w:t xml:space="preserve">Students are allowed 3 absences for the semester. </w:t>
      </w:r>
      <w:r w:rsidR="000D24E7" w:rsidRPr="000D24E7">
        <w:rPr>
          <w:rFonts w:asciiTheme="minorHAnsi" w:hAnsiTheme="minorHAnsi" w:cstheme="minorHAnsi"/>
          <w:sz w:val="24"/>
          <w:szCs w:val="24"/>
        </w:rPr>
        <w:t xml:space="preserve">For example, the spring break for candidates is the </w:t>
      </w:r>
      <w:r w:rsidR="000D24E7" w:rsidRPr="000D24E7">
        <w:rPr>
          <w:rFonts w:asciiTheme="minorHAnsi" w:hAnsiTheme="minorHAnsi" w:cstheme="minorHAnsi"/>
          <w:sz w:val="24"/>
          <w:szCs w:val="24"/>
        </w:rPr>
        <w:lastRenderedPageBreak/>
        <w:t xml:space="preserve">same as the assigned school district (NOT Clemson’s spring break).  </w:t>
      </w:r>
      <w:r w:rsidRPr="00F445C3">
        <w:rPr>
          <w:rFonts w:asciiTheme="minorHAnsi" w:hAnsiTheme="minorHAnsi" w:cstheme="minorHAnsi"/>
          <w:sz w:val="24"/>
          <w:szCs w:val="24"/>
        </w:rPr>
        <w:t xml:space="preserve">All </w:t>
      </w:r>
      <w:r>
        <w:rPr>
          <w:rFonts w:asciiTheme="minorHAnsi" w:hAnsiTheme="minorHAnsi" w:cstheme="minorHAnsi"/>
          <w:sz w:val="24"/>
          <w:szCs w:val="24"/>
        </w:rPr>
        <w:t xml:space="preserve">planned </w:t>
      </w:r>
      <w:r w:rsidRPr="00F445C3">
        <w:rPr>
          <w:rFonts w:asciiTheme="minorHAnsi" w:hAnsiTheme="minorHAnsi" w:cstheme="minorHAnsi"/>
          <w:sz w:val="24"/>
          <w:szCs w:val="24"/>
        </w:rPr>
        <w:t>absences should be approved by the cooperating teacher</w:t>
      </w:r>
      <w:r>
        <w:rPr>
          <w:rFonts w:asciiTheme="minorHAnsi" w:hAnsiTheme="minorHAnsi" w:cstheme="minorHAnsi"/>
          <w:sz w:val="24"/>
          <w:szCs w:val="24"/>
        </w:rPr>
        <w:t xml:space="preserve"> prior to the absence.  Attendance at the Clemson Educator Career Fair is encouraged.  Each student will be allowed ½ day absence for this career fair.  Additionally, each student will be allowed one full day absence for interviews.  These 1 ½ days for the Clemson Education Career Fair and for interviews will not count in the 3 allowed absences.  Students should note these </w:t>
      </w:r>
      <w:r w:rsidR="000D24E7">
        <w:rPr>
          <w:rFonts w:asciiTheme="minorHAnsi" w:hAnsiTheme="minorHAnsi" w:cstheme="minorHAnsi"/>
          <w:sz w:val="24"/>
          <w:szCs w:val="24"/>
        </w:rPr>
        <w:t xml:space="preserve">absent </w:t>
      </w:r>
      <w:r>
        <w:rPr>
          <w:rFonts w:asciiTheme="minorHAnsi" w:hAnsiTheme="minorHAnsi" w:cstheme="minorHAnsi"/>
          <w:sz w:val="24"/>
          <w:szCs w:val="24"/>
        </w:rPr>
        <w:t>days in their Anthology time log</w:t>
      </w:r>
      <w:r w:rsidR="000D24E7">
        <w:rPr>
          <w:rFonts w:asciiTheme="minorHAnsi" w:hAnsiTheme="minorHAnsi" w:cstheme="minorHAnsi"/>
          <w:sz w:val="24"/>
          <w:szCs w:val="24"/>
        </w:rPr>
        <w:t xml:space="preserve">, record it in the Canvas notification of absences, email the University Supervisor and Cooperating Teaching, </w:t>
      </w:r>
      <w:r>
        <w:rPr>
          <w:rFonts w:asciiTheme="minorHAnsi" w:hAnsiTheme="minorHAnsi" w:cstheme="minorHAnsi"/>
          <w:sz w:val="24"/>
          <w:szCs w:val="24"/>
        </w:rPr>
        <w:t xml:space="preserve">and specify the reason for these absences.  </w:t>
      </w:r>
      <w:r w:rsidR="000D24E7">
        <w:rPr>
          <w:rFonts w:asciiTheme="minorHAnsi" w:hAnsiTheme="minorHAnsi" w:cstheme="minorHAnsi"/>
          <w:sz w:val="24"/>
          <w:szCs w:val="24"/>
        </w:rPr>
        <w:t>The Anthology time log must be updated weekly.</w:t>
      </w:r>
      <w:r>
        <w:rPr>
          <w:rFonts w:asciiTheme="minorHAnsi" w:hAnsiTheme="minorHAnsi" w:cstheme="minorHAnsi"/>
          <w:sz w:val="24"/>
          <w:szCs w:val="24"/>
        </w:rPr>
        <w:t xml:space="preserve">                                                                                                                                                                                                    </w:t>
      </w:r>
    </w:p>
    <w:p w14:paraId="0B3C22E3" w14:textId="77777777" w:rsidR="00A20287" w:rsidRPr="00F445C3" w:rsidRDefault="00A20287" w:rsidP="00A20287">
      <w:pPr>
        <w:rPr>
          <w:rFonts w:asciiTheme="minorHAnsi" w:hAnsiTheme="minorHAnsi" w:cstheme="minorHAnsi"/>
          <w:sz w:val="24"/>
          <w:szCs w:val="24"/>
        </w:rPr>
      </w:pPr>
    </w:p>
    <w:p w14:paraId="1D13262D" w14:textId="2855526B" w:rsidR="00A20287" w:rsidRPr="00F445C3" w:rsidRDefault="00A20287" w:rsidP="00A20287">
      <w:pPr>
        <w:adjustRightInd w:val="0"/>
        <w:rPr>
          <w:rFonts w:asciiTheme="minorHAnsi" w:hAnsiTheme="minorHAnsi" w:cstheme="minorHAnsi"/>
          <w:sz w:val="24"/>
          <w:szCs w:val="24"/>
        </w:rPr>
      </w:pPr>
      <w:r w:rsidRPr="00F445C3">
        <w:rPr>
          <w:rFonts w:asciiTheme="minorHAnsi" w:hAnsiTheme="minorHAnsi" w:cstheme="minorHAnsi"/>
          <w:sz w:val="24"/>
          <w:szCs w:val="24"/>
        </w:rPr>
        <w:t>Teacher candidates must adhere to the daily schedule of the cooperating teacher (e.g., bus duty, faculty meetings, parent conferences, extracurricular activities, in-service activities, rehearsals)</w:t>
      </w:r>
      <w:r w:rsidR="000D24E7">
        <w:rPr>
          <w:rFonts w:asciiTheme="minorHAnsi" w:hAnsiTheme="minorHAnsi" w:cstheme="minorHAnsi"/>
          <w:sz w:val="24"/>
          <w:szCs w:val="24"/>
        </w:rPr>
        <w:t xml:space="preserve">. </w:t>
      </w:r>
      <w:r w:rsidR="0005210B">
        <w:rPr>
          <w:rFonts w:asciiTheme="minorHAnsi" w:hAnsiTheme="minorHAnsi" w:cstheme="minorHAnsi"/>
          <w:sz w:val="24"/>
          <w:szCs w:val="24"/>
        </w:rPr>
        <w:t>Teacher candidates</w:t>
      </w:r>
      <w:r w:rsidR="0005210B" w:rsidRPr="0005210B">
        <w:rPr>
          <w:rFonts w:asciiTheme="minorHAnsi" w:hAnsiTheme="minorHAnsi" w:cstheme="minorHAnsi"/>
          <w:sz w:val="24"/>
          <w:szCs w:val="24"/>
        </w:rPr>
        <w:t xml:space="preserve"> are required to work with their </w:t>
      </w:r>
      <w:r w:rsidR="0005210B">
        <w:rPr>
          <w:rFonts w:asciiTheme="minorHAnsi" w:hAnsiTheme="minorHAnsi" w:cstheme="minorHAnsi"/>
          <w:sz w:val="24"/>
          <w:szCs w:val="24"/>
        </w:rPr>
        <w:t xml:space="preserve">cooperating </w:t>
      </w:r>
      <w:r w:rsidR="0005210B" w:rsidRPr="0005210B">
        <w:rPr>
          <w:rFonts w:asciiTheme="minorHAnsi" w:hAnsiTheme="minorHAnsi" w:cstheme="minorHAnsi"/>
          <w:sz w:val="24"/>
          <w:szCs w:val="24"/>
        </w:rPr>
        <w:t>teachers to develop a plan for professional development days</w:t>
      </w:r>
      <w:r w:rsidR="0005210B">
        <w:rPr>
          <w:rFonts w:asciiTheme="minorHAnsi" w:hAnsiTheme="minorHAnsi" w:cstheme="minorHAnsi"/>
          <w:sz w:val="24"/>
          <w:szCs w:val="24"/>
        </w:rPr>
        <w:t xml:space="preserve"> as the teacher candidate will attend the assigned school on those days</w:t>
      </w:r>
      <w:r w:rsidR="0005210B" w:rsidRPr="0005210B">
        <w:rPr>
          <w:rFonts w:asciiTheme="minorHAnsi" w:hAnsiTheme="minorHAnsi" w:cstheme="minorHAnsi"/>
          <w:sz w:val="24"/>
          <w:szCs w:val="24"/>
        </w:rPr>
        <w:t>.</w:t>
      </w:r>
      <w:r w:rsidR="0005210B" w:rsidRPr="00113321">
        <w:rPr>
          <w:sz w:val="24"/>
          <w:szCs w:val="24"/>
        </w:rPr>
        <w:t xml:space="preserve"> </w:t>
      </w:r>
      <w:r w:rsidRPr="00F445C3">
        <w:rPr>
          <w:rFonts w:asciiTheme="minorHAnsi" w:hAnsiTheme="minorHAnsi" w:cstheme="minorHAnsi"/>
          <w:sz w:val="24"/>
          <w:szCs w:val="24"/>
        </w:rPr>
        <w:t>Teacher candidates must also adhere to the teaching modality of their cooperating teacher (face-to-face, virtual, and/or hybrid).  Assignments of candidates are not to include activities or duties for which a cooperating teacher receives an additional stipend.</w:t>
      </w:r>
    </w:p>
    <w:p w14:paraId="02AC504D" w14:textId="77777777" w:rsidR="00A20287" w:rsidRPr="00F445C3" w:rsidRDefault="00A20287" w:rsidP="00A20287">
      <w:pPr>
        <w:adjustRightInd w:val="0"/>
        <w:rPr>
          <w:rFonts w:asciiTheme="minorHAnsi" w:hAnsiTheme="minorHAnsi" w:cstheme="minorHAnsi"/>
          <w:sz w:val="24"/>
          <w:szCs w:val="24"/>
        </w:rPr>
      </w:pPr>
    </w:p>
    <w:p w14:paraId="27915AE6" w14:textId="078CC836" w:rsidR="00A20287" w:rsidRPr="00F445C3" w:rsidRDefault="00A20287" w:rsidP="00A20287">
      <w:pPr>
        <w:adjustRightInd w:val="0"/>
        <w:rPr>
          <w:rFonts w:asciiTheme="minorHAnsi" w:hAnsiTheme="minorHAnsi" w:cstheme="minorHAnsi"/>
          <w:sz w:val="24"/>
          <w:szCs w:val="24"/>
        </w:rPr>
      </w:pPr>
      <w:r w:rsidRPr="00F445C3">
        <w:rPr>
          <w:rFonts w:asciiTheme="minorHAnsi" w:hAnsiTheme="minorHAnsi" w:cstheme="minorHAnsi"/>
          <w:sz w:val="24"/>
          <w:szCs w:val="24"/>
        </w:rPr>
        <w:t>Teacher candidates who are informed that they have a presumptive positive diagnosis or have tested positive for COVID-19 should immediately self-isolate</w:t>
      </w:r>
      <w:r>
        <w:rPr>
          <w:rFonts w:asciiTheme="minorHAnsi" w:hAnsiTheme="minorHAnsi" w:cstheme="minorHAnsi"/>
          <w:sz w:val="24"/>
          <w:szCs w:val="24"/>
        </w:rPr>
        <w:t>.</w:t>
      </w:r>
      <w:r w:rsidRPr="00F445C3">
        <w:rPr>
          <w:rFonts w:asciiTheme="minorHAnsi" w:hAnsiTheme="minorHAnsi" w:cstheme="minorHAnsi"/>
          <w:sz w:val="24"/>
          <w:szCs w:val="24"/>
        </w:rPr>
        <w:t xml:space="preserve"> </w:t>
      </w:r>
      <w:r>
        <w:rPr>
          <w:rFonts w:asciiTheme="minorHAnsi" w:hAnsiTheme="minorHAnsi" w:cstheme="minorHAnsi"/>
          <w:sz w:val="24"/>
          <w:szCs w:val="24"/>
        </w:rPr>
        <w:t xml:space="preserve"> </w:t>
      </w:r>
      <w:r w:rsidRPr="00F445C3">
        <w:rPr>
          <w:rFonts w:asciiTheme="minorHAnsi" w:hAnsiTheme="minorHAnsi" w:cstheme="minorHAnsi"/>
          <w:sz w:val="24"/>
          <w:szCs w:val="24"/>
        </w:rPr>
        <w:t xml:space="preserve">For a teacher candidate who reports testing positive or is being asked to quarantine/isolate because of exposure to the virus, it will be up to the candidate to inform the cooperating teacher, university supervisor, </w:t>
      </w:r>
      <w:r>
        <w:rPr>
          <w:rFonts w:asciiTheme="minorHAnsi" w:hAnsiTheme="minorHAnsi" w:cstheme="minorHAnsi"/>
          <w:sz w:val="24"/>
          <w:szCs w:val="24"/>
        </w:rPr>
        <w:t xml:space="preserve">and </w:t>
      </w:r>
      <w:r w:rsidR="000D24E7">
        <w:rPr>
          <w:rFonts w:asciiTheme="minorHAnsi" w:hAnsiTheme="minorHAnsi" w:cstheme="minorHAnsi"/>
          <w:sz w:val="24"/>
          <w:szCs w:val="24"/>
        </w:rPr>
        <w:t>Dr. Jennifer Hall</w:t>
      </w:r>
      <w:r>
        <w:rPr>
          <w:rFonts w:asciiTheme="minorHAnsi" w:hAnsiTheme="minorHAnsi" w:cstheme="minorHAnsi"/>
          <w:sz w:val="24"/>
          <w:szCs w:val="24"/>
        </w:rPr>
        <w:t xml:space="preserve"> via email.  </w:t>
      </w:r>
      <w:r w:rsidRPr="00F445C3">
        <w:rPr>
          <w:rFonts w:asciiTheme="minorHAnsi" w:hAnsiTheme="minorHAnsi" w:cstheme="minorHAnsi"/>
          <w:sz w:val="24"/>
          <w:szCs w:val="24"/>
        </w:rPr>
        <w:t xml:space="preserve">Candidates should </w:t>
      </w:r>
      <w:r>
        <w:rPr>
          <w:rFonts w:asciiTheme="minorHAnsi" w:hAnsiTheme="minorHAnsi" w:cstheme="minorHAnsi"/>
          <w:sz w:val="24"/>
          <w:szCs w:val="24"/>
        </w:rPr>
        <w:t xml:space="preserve">also </w:t>
      </w:r>
      <w:r w:rsidRPr="00F445C3">
        <w:rPr>
          <w:rFonts w:asciiTheme="minorHAnsi" w:hAnsiTheme="minorHAnsi" w:cstheme="minorHAnsi"/>
          <w:sz w:val="24"/>
          <w:szCs w:val="24"/>
        </w:rPr>
        <w:t xml:space="preserve">use the Notification of Absence module in Canvas and the Time Log in </w:t>
      </w:r>
      <w:r>
        <w:rPr>
          <w:rFonts w:asciiTheme="minorHAnsi" w:hAnsiTheme="minorHAnsi" w:cstheme="minorHAnsi"/>
          <w:sz w:val="24"/>
          <w:szCs w:val="24"/>
        </w:rPr>
        <w:t>Anthology.</w:t>
      </w:r>
      <w:r w:rsidRPr="00F445C3">
        <w:rPr>
          <w:rFonts w:asciiTheme="minorHAnsi" w:hAnsiTheme="minorHAnsi" w:cstheme="minorHAnsi"/>
          <w:sz w:val="24"/>
          <w:szCs w:val="24"/>
        </w:rPr>
        <w:t xml:space="preserve"> Candidates should follow-up with their cooperating teacher, university supervisor,</w:t>
      </w:r>
      <w:r>
        <w:rPr>
          <w:rFonts w:asciiTheme="minorHAnsi" w:hAnsiTheme="minorHAnsi" w:cstheme="minorHAnsi"/>
          <w:sz w:val="24"/>
          <w:szCs w:val="24"/>
        </w:rPr>
        <w:t xml:space="preserve"> and</w:t>
      </w:r>
      <w:r w:rsidRPr="00F445C3">
        <w:rPr>
          <w:rFonts w:asciiTheme="minorHAnsi" w:hAnsiTheme="minorHAnsi" w:cstheme="minorHAnsi"/>
          <w:sz w:val="24"/>
          <w:szCs w:val="24"/>
        </w:rPr>
        <w:t xml:space="preserve"> </w:t>
      </w:r>
      <w:r w:rsidR="000D24E7">
        <w:rPr>
          <w:rFonts w:asciiTheme="minorHAnsi" w:hAnsiTheme="minorHAnsi" w:cstheme="minorHAnsi"/>
          <w:sz w:val="24"/>
          <w:szCs w:val="24"/>
        </w:rPr>
        <w:t xml:space="preserve">Dr. Jennifer Hall </w:t>
      </w:r>
      <w:r w:rsidRPr="00F445C3">
        <w:rPr>
          <w:rFonts w:asciiTheme="minorHAnsi" w:hAnsiTheme="minorHAnsi" w:cstheme="minorHAnsi"/>
          <w:sz w:val="24"/>
          <w:szCs w:val="24"/>
        </w:rPr>
        <w:t xml:space="preserve">to develop a continued plan of study for student teaching. </w:t>
      </w:r>
    </w:p>
    <w:p w14:paraId="0E58FF3E" w14:textId="77777777" w:rsidR="00A20287" w:rsidRPr="00F445C3" w:rsidRDefault="00A20287" w:rsidP="00A20287">
      <w:pPr>
        <w:adjustRightInd w:val="0"/>
        <w:rPr>
          <w:rFonts w:asciiTheme="minorHAnsi" w:hAnsiTheme="minorHAnsi" w:cstheme="minorHAnsi"/>
          <w:sz w:val="24"/>
          <w:szCs w:val="24"/>
        </w:rPr>
      </w:pPr>
    </w:p>
    <w:p w14:paraId="0744998C" w14:textId="5840EE56" w:rsidR="00A20287" w:rsidRPr="00F445C3" w:rsidRDefault="00A20287" w:rsidP="00A20287">
      <w:pPr>
        <w:adjustRightInd w:val="0"/>
        <w:rPr>
          <w:rFonts w:asciiTheme="minorHAnsi" w:hAnsiTheme="minorHAnsi" w:cstheme="minorHAnsi"/>
          <w:sz w:val="24"/>
          <w:szCs w:val="24"/>
        </w:rPr>
      </w:pPr>
      <w:r w:rsidRPr="00F445C3">
        <w:rPr>
          <w:rFonts w:asciiTheme="minorHAnsi" w:hAnsiTheme="minorHAnsi" w:cstheme="minorHAnsi"/>
          <w:sz w:val="24"/>
          <w:szCs w:val="24"/>
        </w:rPr>
        <w:t xml:space="preserve">It is the candidate’s responsibility to notify the cooperating teacher, university supervisor, </w:t>
      </w:r>
      <w:r>
        <w:rPr>
          <w:rFonts w:asciiTheme="minorHAnsi" w:hAnsiTheme="minorHAnsi" w:cstheme="minorHAnsi"/>
          <w:sz w:val="24"/>
          <w:szCs w:val="24"/>
        </w:rPr>
        <w:t xml:space="preserve">and their </w:t>
      </w:r>
      <w:r w:rsidRPr="00F445C3">
        <w:rPr>
          <w:rFonts w:asciiTheme="minorHAnsi" w:hAnsiTheme="minorHAnsi" w:cstheme="minorHAnsi"/>
          <w:sz w:val="24"/>
          <w:szCs w:val="24"/>
        </w:rPr>
        <w:t>placement coordinator</w:t>
      </w:r>
      <w:r>
        <w:rPr>
          <w:rFonts w:asciiTheme="minorHAnsi" w:hAnsiTheme="minorHAnsi" w:cstheme="minorHAnsi"/>
          <w:sz w:val="24"/>
          <w:szCs w:val="24"/>
        </w:rPr>
        <w:t xml:space="preserve">, </w:t>
      </w:r>
      <w:r w:rsidR="000D24E7">
        <w:rPr>
          <w:rFonts w:asciiTheme="minorHAnsi" w:hAnsiTheme="minorHAnsi" w:cstheme="minorHAnsi"/>
          <w:sz w:val="24"/>
          <w:szCs w:val="24"/>
        </w:rPr>
        <w:t>Dr. Jennifer Hall</w:t>
      </w:r>
      <w:r w:rsidRPr="00F445C3">
        <w:rPr>
          <w:rFonts w:asciiTheme="minorHAnsi" w:hAnsiTheme="minorHAnsi" w:cstheme="minorHAnsi"/>
          <w:sz w:val="24"/>
          <w:szCs w:val="24"/>
        </w:rPr>
        <w:t xml:space="preserve"> of any absences. In the event of regional or national emergency (e.g., pandemic, hurricane, etc.), candidates missing internship days may not be charged with unexcused absences if the nature and extent of the emergency is defined and disseminated by the Provost (or designee). Candidates missing more than three days for non-emergency issues will accrue unexcused absences. Three or more unexcused absences may be cause for dismissal from the student teaching internship and, if not dismissed, the candidate will be responsible for making up missed absences over three. </w:t>
      </w:r>
    </w:p>
    <w:p w14:paraId="6DC34B8A" w14:textId="77777777" w:rsidR="00A20287" w:rsidRPr="00F445C3" w:rsidRDefault="00A20287" w:rsidP="00A20287">
      <w:pPr>
        <w:adjustRightInd w:val="0"/>
        <w:rPr>
          <w:rFonts w:asciiTheme="minorHAnsi" w:hAnsiTheme="minorHAnsi" w:cstheme="minorHAnsi"/>
          <w:sz w:val="24"/>
          <w:szCs w:val="24"/>
        </w:rPr>
      </w:pPr>
    </w:p>
    <w:p w14:paraId="7835CDC0" w14:textId="77777777" w:rsidR="00A20287" w:rsidRPr="00F445C3" w:rsidRDefault="00A20287" w:rsidP="00A20287">
      <w:pPr>
        <w:adjustRightInd w:val="0"/>
        <w:rPr>
          <w:rFonts w:asciiTheme="minorHAnsi" w:hAnsiTheme="minorHAnsi" w:cstheme="minorHAnsi"/>
          <w:b/>
          <w:bCs/>
          <w:sz w:val="24"/>
          <w:szCs w:val="24"/>
        </w:rPr>
      </w:pPr>
      <w:r w:rsidRPr="00F445C3">
        <w:rPr>
          <w:rFonts w:asciiTheme="minorHAnsi" w:hAnsiTheme="minorHAnsi" w:cstheme="minorHAnsi"/>
          <w:b/>
          <w:bCs/>
          <w:sz w:val="24"/>
          <w:szCs w:val="24"/>
        </w:rPr>
        <w:t>Assignments/Requirements:</w:t>
      </w:r>
    </w:p>
    <w:p w14:paraId="43233476" w14:textId="7B167AAE" w:rsidR="00A20287" w:rsidRDefault="00A20287" w:rsidP="00A20287">
      <w:pPr>
        <w:tabs>
          <w:tab w:val="left" w:pos="3240"/>
        </w:tabs>
        <w:rPr>
          <w:rFonts w:asciiTheme="minorHAnsi" w:hAnsiTheme="minorHAnsi" w:cstheme="minorHAnsi"/>
          <w:sz w:val="24"/>
          <w:szCs w:val="24"/>
        </w:rPr>
      </w:pPr>
      <w:r w:rsidRPr="00F445C3">
        <w:rPr>
          <w:rFonts w:asciiTheme="minorHAnsi" w:hAnsiTheme="minorHAnsi" w:cstheme="minorHAnsi"/>
          <w:sz w:val="24"/>
          <w:szCs w:val="24"/>
        </w:rPr>
        <w:t xml:space="preserve">The following assignments are </w:t>
      </w:r>
      <w:r w:rsidR="007628AC">
        <w:rPr>
          <w:rFonts w:asciiTheme="minorHAnsi" w:hAnsiTheme="minorHAnsi" w:cstheme="minorHAnsi"/>
          <w:sz w:val="24"/>
          <w:szCs w:val="24"/>
        </w:rPr>
        <w:t>required</w:t>
      </w:r>
      <w:r w:rsidRPr="00F445C3">
        <w:rPr>
          <w:rFonts w:asciiTheme="minorHAnsi" w:hAnsiTheme="minorHAnsi" w:cstheme="minorHAnsi"/>
          <w:sz w:val="24"/>
          <w:szCs w:val="24"/>
        </w:rPr>
        <w:t xml:space="preserve">. </w:t>
      </w:r>
      <w:r w:rsidR="007628AC">
        <w:rPr>
          <w:rFonts w:asciiTheme="minorHAnsi" w:hAnsiTheme="minorHAnsi" w:cstheme="minorHAnsi"/>
          <w:sz w:val="24"/>
          <w:szCs w:val="24"/>
        </w:rPr>
        <w:t>Details are available on Canvas or Anthology.</w:t>
      </w:r>
    </w:p>
    <w:p w14:paraId="5ED8C16D" w14:textId="77777777" w:rsidR="007628AC" w:rsidRPr="00F445C3" w:rsidRDefault="007628AC" w:rsidP="00A20287">
      <w:pPr>
        <w:tabs>
          <w:tab w:val="left" w:pos="3240"/>
        </w:tabs>
        <w:rPr>
          <w:rFonts w:asciiTheme="minorHAnsi" w:hAnsiTheme="minorHAnsi" w:cstheme="minorHAnsi"/>
          <w:sz w:val="24"/>
          <w:szCs w:val="24"/>
        </w:rPr>
      </w:pPr>
    </w:p>
    <w:p w14:paraId="791A0778" w14:textId="64012123" w:rsidR="007628AC" w:rsidRDefault="007628AC" w:rsidP="00A20287">
      <w:pPr>
        <w:pStyle w:val="ListParagraph"/>
        <w:widowControl/>
        <w:numPr>
          <w:ilvl w:val="0"/>
          <w:numId w:val="12"/>
        </w:numPr>
        <w:autoSpaceDE/>
        <w:autoSpaceDN/>
        <w:spacing w:before="0"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Classroom Description emailed to US by ST </w:t>
      </w:r>
      <w:r w:rsidR="006418F2">
        <w:rPr>
          <w:rFonts w:asciiTheme="minorHAnsi" w:hAnsiTheme="minorHAnsi" w:cstheme="minorHAnsi"/>
          <w:sz w:val="24"/>
          <w:szCs w:val="24"/>
        </w:rPr>
        <w:t>(January 27)</w:t>
      </w:r>
    </w:p>
    <w:p w14:paraId="7F8815A0" w14:textId="334C30F8" w:rsidR="00A20287" w:rsidRDefault="00A20287" w:rsidP="00A20287">
      <w:pPr>
        <w:pStyle w:val="ListParagraph"/>
        <w:widowControl/>
        <w:numPr>
          <w:ilvl w:val="0"/>
          <w:numId w:val="12"/>
        </w:numPr>
        <w:autoSpaceDE/>
        <w:autoSpaceDN/>
        <w:spacing w:before="0" w:line="276" w:lineRule="auto"/>
        <w:contextualSpacing/>
        <w:rPr>
          <w:rFonts w:asciiTheme="minorHAnsi" w:hAnsiTheme="minorHAnsi" w:cstheme="minorHAnsi"/>
          <w:sz w:val="24"/>
          <w:szCs w:val="24"/>
        </w:rPr>
      </w:pPr>
      <w:r w:rsidRPr="00F445C3">
        <w:rPr>
          <w:rFonts w:asciiTheme="minorHAnsi" w:hAnsiTheme="minorHAnsi" w:cstheme="minorHAnsi"/>
          <w:sz w:val="24"/>
          <w:szCs w:val="24"/>
        </w:rPr>
        <w:t xml:space="preserve">Take-over schedule </w:t>
      </w:r>
      <w:r w:rsidR="006418F2">
        <w:rPr>
          <w:rFonts w:asciiTheme="minorHAnsi" w:hAnsiTheme="minorHAnsi" w:cstheme="minorHAnsi"/>
          <w:sz w:val="24"/>
          <w:szCs w:val="24"/>
        </w:rPr>
        <w:t>submitted by ST (Feb 3)</w:t>
      </w:r>
    </w:p>
    <w:p w14:paraId="162C678F" w14:textId="2EFCF5DE" w:rsidR="007628AC" w:rsidRPr="00F445C3" w:rsidRDefault="007628AC" w:rsidP="00A20287">
      <w:pPr>
        <w:pStyle w:val="ListParagraph"/>
        <w:widowControl/>
        <w:numPr>
          <w:ilvl w:val="0"/>
          <w:numId w:val="12"/>
        </w:numPr>
        <w:autoSpaceDE/>
        <w:autoSpaceDN/>
        <w:spacing w:before="0"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Weekly Lesson Plans </w:t>
      </w:r>
      <w:r w:rsidR="006418F2">
        <w:rPr>
          <w:rFonts w:asciiTheme="minorHAnsi" w:hAnsiTheme="minorHAnsi" w:cstheme="minorHAnsi"/>
          <w:sz w:val="24"/>
          <w:szCs w:val="24"/>
        </w:rPr>
        <w:t>submitted by ST (Fridays beginning Feb 3)</w:t>
      </w:r>
    </w:p>
    <w:p w14:paraId="22B2A3DF" w14:textId="77777777" w:rsidR="00A20287" w:rsidRPr="00F445C3" w:rsidRDefault="00A20287" w:rsidP="00A20287">
      <w:pPr>
        <w:pStyle w:val="ListParagraph"/>
        <w:widowControl/>
        <w:numPr>
          <w:ilvl w:val="0"/>
          <w:numId w:val="12"/>
        </w:numPr>
        <w:autoSpaceDE/>
        <w:autoSpaceDN/>
        <w:spacing w:before="0" w:line="276" w:lineRule="auto"/>
        <w:contextualSpacing/>
        <w:rPr>
          <w:rFonts w:asciiTheme="minorHAnsi" w:hAnsiTheme="minorHAnsi" w:cstheme="minorHAnsi"/>
          <w:sz w:val="24"/>
          <w:szCs w:val="24"/>
        </w:rPr>
      </w:pPr>
      <w:r w:rsidRPr="00F445C3">
        <w:rPr>
          <w:rFonts w:asciiTheme="minorHAnsi" w:hAnsiTheme="minorHAnsi" w:cstheme="minorHAnsi"/>
          <w:sz w:val="24"/>
          <w:szCs w:val="24"/>
        </w:rPr>
        <w:lastRenderedPageBreak/>
        <w:t>Two Formative Lesson Observations by CT</w:t>
      </w:r>
    </w:p>
    <w:p w14:paraId="3A456885" w14:textId="77777777" w:rsidR="00A20287" w:rsidRPr="00F445C3" w:rsidRDefault="00A20287" w:rsidP="00A20287">
      <w:pPr>
        <w:pStyle w:val="ListParagraph"/>
        <w:widowControl/>
        <w:numPr>
          <w:ilvl w:val="0"/>
          <w:numId w:val="12"/>
        </w:numPr>
        <w:autoSpaceDE/>
        <w:autoSpaceDN/>
        <w:spacing w:before="0" w:line="276" w:lineRule="auto"/>
        <w:contextualSpacing/>
        <w:rPr>
          <w:rFonts w:asciiTheme="minorHAnsi" w:hAnsiTheme="minorHAnsi" w:cstheme="minorHAnsi"/>
          <w:sz w:val="24"/>
          <w:szCs w:val="24"/>
        </w:rPr>
      </w:pPr>
      <w:r w:rsidRPr="00F445C3">
        <w:rPr>
          <w:rFonts w:asciiTheme="minorHAnsi" w:hAnsiTheme="minorHAnsi" w:cstheme="minorHAnsi"/>
          <w:sz w:val="24"/>
          <w:szCs w:val="24"/>
        </w:rPr>
        <w:t>Three Formative Lesson Observations by US</w:t>
      </w:r>
    </w:p>
    <w:p w14:paraId="13C78D3C" w14:textId="77777777" w:rsidR="00A20287" w:rsidRDefault="00A20287" w:rsidP="00A20287">
      <w:pPr>
        <w:pStyle w:val="ListParagraph"/>
        <w:widowControl/>
        <w:numPr>
          <w:ilvl w:val="0"/>
          <w:numId w:val="12"/>
        </w:numPr>
        <w:autoSpaceDE/>
        <w:autoSpaceDN/>
        <w:spacing w:before="0" w:line="276" w:lineRule="auto"/>
        <w:contextualSpacing/>
        <w:rPr>
          <w:rFonts w:asciiTheme="minorHAnsi" w:hAnsiTheme="minorHAnsi" w:cstheme="minorHAnsi"/>
          <w:sz w:val="24"/>
          <w:szCs w:val="24"/>
        </w:rPr>
      </w:pPr>
      <w:r w:rsidRPr="00F445C3">
        <w:rPr>
          <w:rFonts w:asciiTheme="minorHAnsi" w:hAnsiTheme="minorHAnsi" w:cstheme="minorHAnsi"/>
          <w:sz w:val="24"/>
          <w:szCs w:val="24"/>
        </w:rPr>
        <w:t xml:space="preserve">Midterm </w:t>
      </w:r>
      <w:r>
        <w:rPr>
          <w:rFonts w:asciiTheme="minorHAnsi" w:hAnsiTheme="minorHAnsi" w:cstheme="minorHAnsi"/>
          <w:sz w:val="24"/>
          <w:szCs w:val="24"/>
        </w:rPr>
        <w:t>Self-Assessment submitted by ST</w:t>
      </w:r>
    </w:p>
    <w:p w14:paraId="6982053F" w14:textId="77777777" w:rsidR="00A20287" w:rsidRPr="00F445C3" w:rsidRDefault="00A20287" w:rsidP="00A20287">
      <w:pPr>
        <w:pStyle w:val="ListParagraph"/>
        <w:widowControl/>
        <w:numPr>
          <w:ilvl w:val="0"/>
          <w:numId w:val="12"/>
        </w:numPr>
        <w:autoSpaceDE/>
        <w:autoSpaceDN/>
        <w:spacing w:before="0"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Midterm Evaluation </w:t>
      </w:r>
      <w:r w:rsidRPr="00F445C3">
        <w:rPr>
          <w:rFonts w:asciiTheme="minorHAnsi" w:hAnsiTheme="minorHAnsi" w:cstheme="minorHAnsi"/>
          <w:sz w:val="24"/>
          <w:szCs w:val="24"/>
        </w:rPr>
        <w:t xml:space="preserve">submitted by US (US and CT collaboratively complete; US scores in </w:t>
      </w:r>
      <w:r>
        <w:rPr>
          <w:rFonts w:asciiTheme="minorHAnsi" w:hAnsiTheme="minorHAnsi" w:cstheme="minorHAnsi"/>
          <w:sz w:val="24"/>
          <w:szCs w:val="24"/>
        </w:rPr>
        <w:t>Anthology</w:t>
      </w:r>
      <w:r w:rsidRPr="00F445C3">
        <w:rPr>
          <w:rFonts w:asciiTheme="minorHAnsi" w:hAnsiTheme="minorHAnsi" w:cstheme="minorHAnsi"/>
          <w:sz w:val="24"/>
          <w:szCs w:val="24"/>
        </w:rPr>
        <w:t>)</w:t>
      </w:r>
    </w:p>
    <w:p w14:paraId="3C10228B" w14:textId="77777777" w:rsidR="00A20287" w:rsidRPr="00F445C3" w:rsidRDefault="00A20287" w:rsidP="00A20287">
      <w:pPr>
        <w:pStyle w:val="ListParagraph"/>
        <w:widowControl/>
        <w:numPr>
          <w:ilvl w:val="0"/>
          <w:numId w:val="12"/>
        </w:numPr>
        <w:autoSpaceDE/>
        <w:autoSpaceDN/>
        <w:spacing w:before="0" w:line="276" w:lineRule="auto"/>
        <w:contextualSpacing/>
        <w:rPr>
          <w:rFonts w:asciiTheme="minorHAnsi" w:hAnsiTheme="minorHAnsi" w:cstheme="minorHAnsi"/>
          <w:sz w:val="24"/>
          <w:szCs w:val="24"/>
        </w:rPr>
      </w:pPr>
      <w:r w:rsidRPr="00F445C3">
        <w:rPr>
          <w:rFonts w:asciiTheme="minorHAnsi" w:hAnsiTheme="minorHAnsi" w:cstheme="minorHAnsi"/>
          <w:sz w:val="24"/>
          <w:szCs w:val="24"/>
        </w:rPr>
        <w:t>One Summative Lesson Observation by CT</w:t>
      </w:r>
    </w:p>
    <w:p w14:paraId="520A1479" w14:textId="77777777" w:rsidR="00A20287" w:rsidRPr="00F445C3" w:rsidRDefault="00A20287" w:rsidP="00A20287">
      <w:pPr>
        <w:pStyle w:val="ListParagraph"/>
        <w:widowControl/>
        <w:numPr>
          <w:ilvl w:val="0"/>
          <w:numId w:val="12"/>
        </w:numPr>
        <w:autoSpaceDE/>
        <w:autoSpaceDN/>
        <w:spacing w:before="0" w:line="276" w:lineRule="auto"/>
        <w:contextualSpacing/>
        <w:rPr>
          <w:rFonts w:asciiTheme="minorHAnsi" w:hAnsiTheme="minorHAnsi" w:cstheme="minorHAnsi"/>
          <w:sz w:val="24"/>
          <w:szCs w:val="24"/>
        </w:rPr>
      </w:pPr>
      <w:r w:rsidRPr="00F445C3">
        <w:rPr>
          <w:rFonts w:asciiTheme="minorHAnsi" w:hAnsiTheme="minorHAnsi" w:cstheme="minorHAnsi"/>
          <w:sz w:val="24"/>
          <w:szCs w:val="24"/>
        </w:rPr>
        <w:t>One Summative Lesson Observation by US</w:t>
      </w:r>
    </w:p>
    <w:p w14:paraId="569598AF" w14:textId="77777777" w:rsidR="00A20287" w:rsidRDefault="00A20287" w:rsidP="00A20287">
      <w:pPr>
        <w:pStyle w:val="ListParagraph"/>
        <w:widowControl/>
        <w:numPr>
          <w:ilvl w:val="0"/>
          <w:numId w:val="12"/>
        </w:numPr>
        <w:autoSpaceDE/>
        <w:autoSpaceDN/>
        <w:spacing w:before="0" w:line="276" w:lineRule="auto"/>
        <w:contextualSpacing/>
        <w:rPr>
          <w:rFonts w:asciiTheme="minorHAnsi" w:hAnsiTheme="minorHAnsi" w:cstheme="minorHAnsi"/>
          <w:sz w:val="24"/>
          <w:szCs w:val="24"/>
        </w:rPr>
      </w:pPr>
      <w:r w:rsidRPr="00F445C3">
        <w:rPr>
          <w:rFonts w:asciiTheme="minorHAnsi" w:hAnsiTheme="minorHAnsi" w:cstheme="minorHAnsi"/>
          <w:sz w:val="24"/>
          <w:szCs w:val="24"/>
        </w:rPr>
        <w:t xml:space="preserve">Final </w:t>
      </w:r>
      <w:r>
        <w:rPr>
          <w:rFonts w:asciiTheme="minorHAnsi" w:hAnsiTheme="minorHAnsi" w:cstheme="minorHAnsi"/>
          <w:sz w:val="24"/>
          <w:szCs w:val="24"/>
        </w:rPr>
        <w:t>Self-Assessment by ST</w:t>
      </w:r>
    </w:p>
    <w:p w14:paraId="440F5621" w14:textId="77777777" w:rsidR="00A20287" w:rsidRPr="00F445C3" w:rsidRDefault="00A20287" w:rsidP="00A20287">
      <w:pPr>
        <w:pStyle w:val="ListParagraph"/>
        <w:widowControl/>
        <w:numPr>
          <w:ilvl w:val="0"/>
          <w:numId w:val="12"/>
        </w:numPr>
        <w:autoSpaceDE/>
        <w:autoSpaceDN/>
        <w:spacing w:before="0"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Final </w:t>
      </w:r>
      <w:r w:rsidRPr="00F445C3">
        <w:rPr>
          <w:rFonts w:asciiTheme="minorHAnsi" w:hAnsiTheme="minorHAnsi" w:cstheme="minorHAnsi"/>
          <w:sz w:val="24"/>
          <w:szCs w:val="24"/>
        </w:rPr>
        <w:t xml:space="preserve">Evaluation submitted by US (US and CT collaboratively complete; US scores in </w:t>
      </w:r>
      <w:r>
        <w:rPr>
          <w:rFonts w:asciiTheme="minorHAnsi" w:hAnsiTheme="minorHAnsi" w:cstheme="minorHAnsi"/>
          <w:sz w:val="24"/>
          <w:szCs w:val="24"/>
        </w:rPr>
        <w:t>Anthology</w:t>
      </w:r>
      <w:r w:rsidRPr="00F445C3">
        <w:rPr>
          <w:rFonts w:asciiTheme="minorHAnsi" w:hAnsiTheme="minorHAnsi" w:cstheme="minorHAnsi"/>
          <w:sz w:val="24"/>
          <w:szCs w:val="24"/>
        </w:rPr>
        <w:t>)</w:t>
      </w:r>
    </w:p>
    <w:p w14:paraId="1B6800B0" w14:textId="475868D7" w:rsidR="00A20287" w:rsidRDefault="00A20287" w:rsidP="00A20287">
      <w:pPr>
        <w:pStyle w:val="ListParagraph"/>
        <w:widowControl/>
        <w:numPr>
          <w:ilvl w:val="0"/>
          <w:numId w:val="12"/>
        </w:numPr>
        <w:autoSpaceDE/>
        <w:autoSpaceDN/>
        <w:spacing w:before="0" w:line="276" w:lineRule="auto"/>
        <w:contextualSpacing/>
        <w:rPr>
          <w:rFonts w:asciiTheme="minorHAnsi" w:hAnsiTheme="minorHAnsi" w:cstheme="minorHAnsi"/>
          <w:sz w:val="24"/>
          <w:szCs w:val="24"/>
        </w:rPr>
      </w:pPr>
      <w:r w:rsidRPr="00F445C3">
        <w:rPr>
          <w:rFonts w:asciiTheme="minorHAnsi" w:hAnsiTheme="minorHAnsi" w:cstheme="minorHAnsi"/>
          <w:sz w:val="24"/>
          <w:szCs w:val="24"/>
        </w:rPr>
        <w:t>Time Log (ST submits weekly)</w:t>
      </w:r>
    </w:p>
    <w:p w14:paraId="240E9DFC" w14:textId="32022A19" w:rsidR="007628AC" w:rsidRPr="007628AC" w:rsidRDefault="007628AC" w:rsidP="007628AC">
      <w:pPr>
        <w:pStyle w:val="ListParagraph"/>
        <w:widowControl/>
        <w:numPr>
          <w:ilvl w:val="0"/>
          <w:numId w:val="12"/>
        </w:numPr>
        <w:autoSpaceDE/>
        <w:autoSpaceDN/>
        <w:spacing w:before="0" w:line="276" w:lineRule="auto"/>
        <w:contextualSpacing/>
        <w:rPr>
          <w:rFonts w:asciiTheme="minorHAnsi" w:hAnsiTheme="minorHAnsi" w:cstheme="minorHAnsi"/>
          <w:sz w:val="24"/>
          <w:szCs w:val="24"/>
        </w:rPr>
      </w:pPr>
      <w:r w:rsidRPr="00F445C3">
        <w:rPr>
          <w:rFonts w:asciiTheme="minorHAnsi" w:hAnsiTheme="minorHAnsi" w:cstheme="minorHAnsi"/>
          <w:sz w:val="24"/>
          <w:szCs w:val="24"/>
        </w:rPr>
        <w:t>Student Learning Objectives assignment/template submitted by ST</w:t>
      </w:r>
      <w:r>
        <w:rPr>
          <w:rFonts w:asciiTheme="minorHAnsi" w:hAnsiTheme="minorHAnsi" w:cstheme="minorHAnsi"/>
          <w:sz w:val="24"/>
          <w:szCs w:val="24"/>
        </w:rPr>
        <w:t xml:space="preserve"> (EDSP 4950)</w:t>
      </w:r>
    </w:p>
    <w:p w14:paraId="5FCF923B" w14:textId="77777777" w:rsidR="007628AC" w:rsidRPr="00F445C3" w:rsidRDefault="007628AC" w:rsidP="007628AC">
      <w:pPr>
        <w:pStyle w:val="ListParagraph"/>
        <w:widowControl/>
        <w:numPr>
          <w:ilvl w:val="0"/>
          <w:numId w:val="12"/>
        </w:numPr>
        <w:autoSpaceDE/>
        <w:autoSpaceDN/>
        <w:spacing w:before="0" w:line="276" w:lineRule="auto"/>
        <w:contextualSpacing/>
        <w:rPr>
          <w:rFonts w:asciiTheme="minorHAnsi" w:hAnsiTheme="minorHAnsi" w:cstheme="minorHAnsi"/>
          <w:sz w:val="24"/>
          <w:szCs w:val="24"/>
        </w:rPr>
      </w:pPr>
      <w:r w:rsidRPr="00F445C3">
        <w:rPr>
          <w:rFonts w:asciiTheme="minorHAnsi" w:hAnsiTheme="minorHAnsi" w:cstheme="minorHAnsi"/>
          <w:sz w:val="24"/>
          <w:szCs w:val="24"/>
        </w:rPr>
        <w:t>Unit Plan submitted by ST</w:t>
      </w:r>
      <w:r>
        <w:rPr>
          <w:rFonts w:asciiTheme="minorHAnsi" w:hAnsiTheme="minorHAnsi" w:cstheme="minorHAnsi"/>
          <w:sz w:val="24"/>
          <w:szCs w:val="24"/>
        </w:rPr>
        <w:t xml:space="preserve"> (EDSP 4950)</w:t>
      </w:r>
    </w:p>
    <w:p w14:paraId="7FEF2B76" w14:textId="77777777" w:rsidR="00A20287" w:rsidRPr="00F445C3" w:rsidRDefault="00A20287" w:rsidP="00A20287">
      <w:pPr>
        <w:pStyle w:val="BodyText"/>
        <w:ind w:right="-720"/>
        <w:rPr>
          <w:rFonts w:asciiTheme="minorHAnsi" w:hAnsiTheme="minorHAnsi" w:cstheme="minorHAnsi"/>
          <w:color w:val="FF0000"/>
        </w:rPr>
      </w:pPr>
    </w:p>
    <w:p w14:paraId="156351AB" w14:textId="77777777" w:rsidR="00A20287" w:rsidRPr="00F445C3" w:rsidRDefault="00A20287" w:rsidP="00A20287">
      <w:pPr>
        <w:pStyle w:val="BodyText"/>
        <w:ind w:right="-720"/>
        <w:rPr>
          <w:rFonts w:asciiTheme="minorHAnsi" w:hAnsiTheme="minorHAnsi" w:cstheme="minorHAnsi"/>
        </w:rPr>
      </w:pPr>
      <w:r w:rsidRPr="00F445C3">
        <w:rPr>
          <w:rFonts w:asciiTheme="minorHAnsi" w:hAnsiTheme="minorHAnsi" w:cstheme="minorHAnsi"/>
        </w:rPr>
        <w:t xml:space="preserve">In addition, the candidate is expected to engage in remote field-based activities if school sites are closed due to health and safety concerns. </w:t>
      </w:r>
      <w:r>
        <w:rPr>
          <w:rFonts w:asciiTheme="minorHAnsi" w:hAnsiTheme="minorHAnsi" w:cstheme="minorHAnsi"/>
        </w:rPr>
        <w:t>Student teachers</w:t>
      </w:r>
      <w:r w:rsidRPr="00F445C3">
        <w:rPr>
          <w:rFonts w:asciiTheme="minorHAnsi" w:hAnsiTheme="minorHAnsi" w:cstheme="minorHAnsi"/>
        </w:rPr>
        <w:t xml:space="preserve"> </w:t>
      </w:r>
      <w:r>
        <w:rPr>
          <w:rFonts w:asciiTheme="minorHAnsi" w:hAnsiTheme="minorHAnsi" w:cstheme="minorHAnsi"/>
        </w:rPr>
        <w:t xml:space="preserve">should continue to follow the schedule and teaching modality of the cooperating teacher.  Student teachers </w:t>
      </w:r>
      <w:r w:rsidRPr="00F445C3">
        <w:rPr>
          <w:rFonts w:asciiTheme="minorHAnsi" w:hAnsiTheme="minorHAnsi" w:cstheme="minorHAnsi"/>
        </w:rPr>
        <w:t xml:space="preserve">should continue to log their time and activities in the Time Log a minimum of once per week. </w:t>
      </w:r>
    </w:p>
    <w:p w14:paraId="1E40D415" w14:textId="77777777" w:rsidR="00A20287" w:rsidRPr="00F445C3" w:rsidRDefault="00A20287" w:rsidP="00A20287">
      <w:pPr>
        <w:pStyle w:val="BodyText"/>
        <w:ind w:right="-720"/>
        <w:rPr>
          <w:rFonts w:asciiTheme="minorHAnsi" w:hAnsiTheme="minorHAnsi" w:cstheme="minorHAnsi"/>
        </w:rPr>
      </w:pPr>
    </w:p>
    <w:p w14:paraId="3814DDA1" w14:textId="77777777" w:rsidR="00A20287" w:rsidRPr="00F445C3" w:rsidRDefault="00A20287" w:rsidP="00A20287">
      <w:pPr>
        <w:pStyle w:val="BodyText"/>
        <w:ind w:right="-720"/>
        <w:rPr>
          <w:rFonts w:asciiTheme="minorHAnsi" w:hAnsiTheme="minorHAnsi" w:cstheme="minorHAnsi"/>
        </w:rPr>
      </w:pPr>
      <w:r w:rsidRPr="00F445C3">
        <w:rPr>
          <w:rFonts w:asciiTheme="minorHAnsi" w:hAnsiTheme="minorHAnsi" w:cstheme="minorHAnsi"/>
        </w:rPr>
        <w:t xml:space="preserve">Candidates engaged in remote field-based activities or those with a supervisor who is supervising remotely may be asked to video record lessons they teach. It is the resident’s responsibility to ensure that video release forms have been collected from P-12 students, if required. </w:t>
      </w:r>
    </w:p>
    <w:p w14:paraId="13874594" w14:textId="77777777" w:rsidR="00A20287" w:rsidRPr="00F445C3" w:rsidRDefault="00A20287" w:rsidP="00A20287">
      <w:pPr>
        <w:tabs>
          <w:tab w:val="left" w:pos="3240"/>
        </w:tabs>
        <w:rPr>
          <w:rFonts w:asciiTheme="minorHAnsi" w:hAnsiTheme="minorHAnsi" w:cstheme="minorHAnsi"/>
          <w:sz w:val="24"/>
          <w:szCs w:val="24"/>
        </w:rPr>
      </w:pPr>
    </w:p>
    <w:p w14:paraId="4784FB4F" w14:textId="77777777" w:rsidR="00A20287" w:rsidRPr="00F445C3" w:rsidRDefault="00A20287" w:rsidP="00A20287">
      <w:pPr>
        <w:widowControl/>
        <w:autoSpaceDE/>
        <w:autoSpaceDN/>
        <w:ind w:right="-547"/>
        <w:rPr>
          <w:rFonts w:asciiTheme="minorHAnsi" w:hAnsiTheme="minorHAnsi" w:cstheme="minorHAnsi"/>
          <w:sz w:val="24"/>
          <w:szCs w:val="24"/>
        </w:rPr>
      </w:pPr>
      <w:r w:rsidRPr="00F445C3">
        <w:rPr>
          <w:rFonts w:asciiTheme="minorHAnsi" w:hAnsiTheme="minorHAnsi" w:cstheme="minorHAnsi"/>
          <w:b/>
          <w:bCs/>
          <w:sz w:val="24"/>
          <w:szCs w:val="24"/>
        </w:rPr>
        <w:t>Note:</w:t>
      </w:r>
      <w:r w:rsidRPr="00F445C3">
        <w:rPr>
          <w:rFonts w:asciiTheme="minorHAnsi" w:hAnsiTheme="minorHAnsi" w:cstheme="minorHAnsi"/>
          <w:sz w:val="24"/>
          <w:szCs w:val="24"/>
        </w:rPr>
        <w:t xml:space="preserve"> Student Teachers are expected to submit all assignments in accordance with the timelines established by the OFCPO faculty</w:t>
      </w:r>
      <w:r>
        <w:rPr>
          <w:rFonts w:asciiTheme="minorHAnsi" w:hAnsiTheme="minorHAnsi" w:cstheme="minorHAnsi"/>
          <w:sz w:val="24"/>
          <w:szCs w:val="24"/>
        </w:rPr>
        <w:t xml:space="preserve"> and staff</w:t>
      </w:r>
      <w:r w:rsidRPr="00F445C3">
        <w:rPr>
          <w:rFonts w:asciiTheme="minorHAnsi" w:hAnsiTheme="minorHAnsi" w:cstheme="minorHAnsi"/>
          <w:sz w:val="24"/>
          <w:szCs w:val="24"/>
        </w:rPr>
        <w:t xml:space="preserve">, CT, or US.  </w:t>
      </w:r>
    </w:p>
    <w:p w14:paraId="53A9D68C" w14:textId="77777777" w:rsidR="00A20287" w:rsidRPr="00F445C3" w:rsidRDefault="00A20287" w:rsidP="00A20287">
      <w:pPr>
        <w:widowControl/>
        <w:autoSpaceDE/>
        <w:autoSpaceDN/>
        <w:ind w:right="-547"/>
        <w:rPr>
          <w:rFonts w:asciiTheme="minorHAnsi" w:hAnsiTheme="minorHAnsi" w:cstheme="minorHAnsi"/>
          <w:sz w:val="24"/>
          <w:szCs w:val="24"/>
        </w:rPr>
      </w:pPr>
    </w:p>
    <w:p w14:paraId="35989253" w14:textId="77777777" w:rsidR="00A20287" w:rsidRPr="00F445C3" w:rsidRDefault="00A20287" w:rsidP="00A20287">
      <w:pPr>
        <w:tabs>
          <w:tab w:val="left" w:pos="3240"/>
        </w:tabs>
        <w:rPr>
          <w:rFonts w:asciiTheme="minorHAnsi" w:hAnsiTheme="minorHAnsi" w:cstheme="minorHAnsi"/>
          <w:b/>
          <w:bCs/>
          <w:sz w:val="24"/>
          <w:szCs w:val="24"/>
        </w:rPr>
      </w:pPr>
      <w:r w:rsidRPr="00F445C3">
        <w:rPr>
          <w:rFonts w:asciiTheme="minorHAnsi" w:hAnsiTheme="minorHAnsi" w:cstheme="minorHAnsi"/>
          <w:b/>
          <w:bCs/>
          <w:sz w:val="24"/>
          <w:szCs w:val="24"/>
        </w:rPr>
        <w:t>Required Testing:</w:t>
      </w:r>
    </w:p>
    <w:p w14:paraId="39324F59" w14:textId="49C3DED6" w:rsidR="00A20287" w:rsidRDefault="00A20287" w:rsidP="00A20287">
      <w:pPr>
        <w:tabs>
          <w:tab w:val="left" w:pos="3240"/>
        </w:tabs>
        <w:rPr>
          <w:rFonts w:asciiTheme="minorHAnsi" w:hAnsiTheme="minorHAnsi" w:cstheme="minorHAnsi"/>
          <w:sz w:val="24"/>
          <w:szCs w:val="24"/>
        </w:rPr>
      </w:pPr>
      <w:r w:rsidRPr="00F60318">
        <w:rPr>
          <w:rFonts w:asciiTheme="minorHAnsi" w:hAnsiTheme="minorHAnsi" w:cstheme="minorHAnsi"/>
          <w:b/>
          <w:bCs/>
          <w:sz w:val="24"/>
          <w:szCs w:val="24"/>
          <w:highlight w:val="yellow"/>
        </w:rPr>
        <w:t xml:space="preserve">Praxis II and PLT tests must be </w:t>
      </w:r>
      <w:r w:rsidR="0027339D" w:rsidRPr="00F60318">
        <w:rPr>
          <w:rFonts w:asciiTheme="minorHAnsi" w:hAnsiTheme="minorHAnsi" w:cstheme="minorHAnsi"/>
          <w:b/>
          <w:bCs/>
          <w:sz w:val="24"/>
          <w:szCs w:val="24"/>
          <w:highlight w:val="yellow"/>
        </w:rPr>
        <w:t>taken,</w:t>
      </w:r>
      <w:r w:rsidRPr="00F60318">
        <w:rPr>
          <w:rFonts w:asciiTheme="minorHAnsi" w:hAnsiTheme="minorHAnsi" w:cstheme="minorHAnsi"/>
          <w:b/>
          <w:bCs/>
          <w:sz w:val="24"/>
          <w:szCs w:val="24"/>
          <w:highlight w:val="yellow"/>
        </w:rPr>
        <w:t xml:space="preserve"> and scores must be sent from ETS to Clemson and be on file</w:t>
      </w:r>
      <w:r w:rsidRPr="00F60318">
        <w:rPr>
          <w:rFonts w:asciiTheme="minorHAnsi" w:hAnsiTheme="minorHAnsi" w:cstheme="minorHAnsi"/>
          <w:sz w:val="24"/>
          <w:szCs w:val="24"/>
          <w:highlight w:val="yellow"/>
        </w:rPr>
        <w:t xml:space="preserve"> </w:t>
      </w:r>
      <w:r w:rsidRPr="00F60318">
        <w:rPr>
          <w:rFonts w:asciiTheme="minorHAnsi" w:hAnsiTheme="minorHAnsi" w:cstheme="minorHAnsi"/>
          <w:b/>
          <w:bCs/>
          <w:sz w:val="24"/>
          <w:szCs w:val="24"/>
          <w:highlight w:val="yellow"/>
        </w:rPr>
        <w:t>to graduate</w:t>
      </w:r>
      <w:r w:rsidRPr="00F445C3">
        <w:rPr>
          <w:rFonts w:asciiTheme="minorHAnsi" w:hAnsiTheme="minorHAnsi" w:cstheme="minorHAnsi"/>
          <w:sz w:val="24"/>
          <w:szCs w:val="24"/>
        </w:rPr>
        <w:t xml:space="preserve">. When registering for PRAXIS tests, candidates must request that scores be sent to both Clemson University (code 5111) and to the South Carolina State Department of Education (code 8108).  When registering a candidate must enter </w:t>
      </w:r>
      <w:r w:rsidR="00283AC9">
        <w:rPr>
          <w:rFonts w:asciiTheme="minorHAnsi" w:hAnsiTheme="minorHAnsi" w:cstheme="minorHAnsi"/>
          <w:sz w:val="24"/>
          <w:szCs w:val="24"/>
        </w:rPr>
        <w:t>their</w:t>
      </w:r>
      <w:r w:rsidRPr="00F445C3">
        <w:rPr>
          <w:rFonts w:asciiTheme="minorHAnsi" w:hAnsiTheme="minorHAnsi" w:cstheme="minorHAnsi"/>
          <w:sz w:val="24"/>
          <w:szCs w:val="24"/>
        </w:rPr>
        <w:t xml:space="preserve"> correct social security number and first and last name</w:t>
      </w:r>
      <w:r w:rsidR="006418F2">
        <w:rPr>
          <w:rFonts w:asciiTheme="minorHAnsi" w:hAnsiTheme="minorHAnsi" w:cstheme="minorHAnsi"/>
          <w:sz w:val="24"/>
          <w:szCs w:val="24"/>
        </w:rPr>
        <w:t xml:space="preserve"> (use name on photo identification)</w:t>
      </w:r>
      <w:r w:rsidRPr="00F445C3">
        <w:rPr>
          <w:rFonts w:asciiTheme="minorHAnsi" w:hAnsiTheme="minorHAnsi" w:cstheme="minorHAnsi"/>
          <w:sz w:val="24"/>
          <w:szCs w:val="24"/>
        </w:rPr>
        <w:t xml:space="preserve">.  If an incorrect social security number is entered or omitted on the registration form, scores will not be sent to the South Carolina State Department of Education. If for some reason score reports are not sent to Clemson University by ETS, </w:t>
      </w:r>
      <w:r w:rsidRPr="00F445C3">
        <w:rPr>
          <w:rFonts w:asciiTheme="minorHAnsi" w:hAnsiTheme="minorHAnsi" w:cstheme="minorHAnsi"/>
          <w:sz w:val="24"/>
          <w:szCs w:val="24"/>
          <w:u w:val="single"/>
        </w:rPr>
        <w:t xml:space="preserve">the candidate must contact </w:t>
      </w:r>
      <w:r w:rsidR="0027339D" w:rsidRPr="00F445C3">
        <w:rPr>
          <w:rFonts w:asciiTheme="minorHAnsi" w:hAnsiTheme="minorHAnsi" w:cstheme="minorHAnsi"/>
          <w:sz w:val="24"/>
          <w:szCs w:val="24"/>
          <w:u w:val="single"/>
        </w:rPr>
        <w:t>ETS,</w:t>
      </w:r>
      <w:r w:rsidRPr="00F445C3">
        <w:rPr>
          <w:rFonts w:asciiTheme="minorHAnsi" w:hAnsiTheme="minorHAnsi" w:cstheme="minorHAnsi"/>
          <w:sz w:val="24"/>
          <w:szCs w:val="24"/>
          <w:u w:val="single"/>
        </w:rPr>
        <w:t xml:space="preserve"> and request scores be sent to Clemson.</w:t>
      </w:r>
      <w:r w:rsidRPr="00F445C3">
        <w:rPr>
          <w:rFonts w:asciiTheme="minorHAnsi" w:hAnsiTheme="minorHAnsi" w:cstheme="minorHAnsi"/>
          <w:sz w:val="24"/>
          <w:szCs w:val="24"/>
        </w:rPr>
        <w:t xml:space="preserve">  Clemson University’s Office of Field Experiences will not process and sign off on licensure until the candidate has requested that ETS send scores to Clemson, scores have been received by Clemson, and scores have been uploaded into Clemson’s student database. </w:t>
      </w:r>
    </w:p>
    <w:p w14:paraId="5A1AD0F6" w14:textId="77777777" w:rsidR="00A20287" w:rsidRDefault="00A20287" w:rsidP="00A20287">
      <w:pPr>
        <w:tabs>
          <w:tab w:val="left" w:pos="3240"/>
        </w:tabs>
        <w:rPr>
          <w:rFonts w:asciiTheme="minorHAnsi" w:hAnsiTheme="minorHAnsi" w:cstheme="minorHAnsi"/>
          <w:sz w:val="24"/>
          <w:szCs w:val="24"/>
        </w:rPr>
      </w:pPr>
    </w:p>
    <w:p w14:paraId="1BA5E2FE" w14:textId="4387B536" w:rsidR="00A20287" w:rsidRDefault="00A20287" w:rsidP="00A20287">
      <w:pPr>
        <w:tabs>
          <w:tab w:val="left" w:pos="3240"/>
        </w:tabs>
        <w:rPr>
          <w:rFonts w:asciiTheme="minorHAnsi" w:hAnsiTheme="minorHAnsi" w:cstheme="minorHAnsi"/>
          <w:sz w:val="24"/>
          <w:szCs w:val="24"/>
        </w:rPr>
      </w:pPr>
      <w:r>
        <w:rPr>
          <w:rFonts w:asciiTheme="minorHAnsi" w:hAnsiTheme="minorHAnsi" w:cstheme="minorHAnsi"/>
          <w:sz w:val="24"/>
          <w:szCs w:val="24"/>
        </w:rPr>
        <w:t xml:space="preserve">Emergency provisions approved by the SC State Board of Education could alter testing requirements.  In the event that </w:t>
      </w:r>
      <w:r w:rsidR="0027339D">
        <w:rPr>
          <w:rFonts w:asciiTheme="minorHAnsi" w:hAnsiTheme="minorHAnsi" w:cstheme="minorHAnsi"/>
          <w:sz w:val="24"/>
          <w:szCs w:val="24"/>
        </w:rPr>
        <w:t>changes,</w:t>
      </w:r>
      <w:r>
        <w:rPr>
          <w:rFonts w:asciiTheme="minorHAnsi" w:hAnsiTheme="minorHAnsi" w:cstheme="minorHAnsi"/>
          <w:sz w:val="24"/>
          <w:szCs w:val="24"/>
        </w:rPr>
        <w:t xml:space="preserve"> or exemptions are approved, students will be notified </w:t>
      </w:r>
      <w:r>
        <w:rPr>
          <w:rFonts w:asciiTheme="minorHAnsi" w:hAnsiTheme="minorHAnsi" w:cstheme="minorHAnsi"/>
          <w:sz w:val="24"/>
          <w:szCs w:val="24"/>
        </w:rPr>
        <w:lastRenderedPageBreak/>
        <w:t xml:space="preserve">by the Office of Field and Clinical Partnerships and Outreach.  </w:t>
      </w:r>
    </w:p>
    <w:p w14:paraId="4B8D43BE" w14:textId="77777777" w:rsidR="00283AC9" w:rsidRDefault="00283AC9" w:rsidP="00A20287">
      <w:pPr>
        <w:tabs>
          <w:tab w:val="left" w:pos="3240"/>
        </w:tabs>
        <w:rPr>
          <w:rFonts w:asciiTheme="minorHAnsi" w:hAnsiTheme="minorHAnsi" w:cstheme="minorHAnsi"/>
          <w:b/>
          <w:bCs/>
          <w:iCs/>
          <w:sz w:val="24"/>
          <w:szCs w:val="24"/>
        </w:rPr>
      </w:pPr>
    </w:p>
    <w:p w14:paraId="4601EA30" w14:textId="7A4887C3" w:rsidR="00A20287" w:rsidRDefault="00A20287" w:rsidP="00A20287">
      <w:pPr>
        <w:tabs>
          <w:tab w:val="left" w:pos="3240"/>
        </w:tabs>
        <w:rPr>
          <w:rFonts w:asciiTheme="minorHAnsi" w:hAnsiTheme="minorHAnsi" w:cstheme="minorHAnsi"/>
          <w:b/>
          <w:bCs/>
          <w:iCs/>
          <w:sz w:val="24"/>
          <w:szCs w:val="24"/>
        </w:rPr>
      </w:pPr>
      <w:r>
        <w:rPr>
          <w:rFonts w:asciiTheme="minorHAnsi" w:hAnsiTheme="minorHAnsi" w:cstheme="minorHAnsi"/>
          <w:b/>
          <w:bCs/>
          <w:iCs/>
          <w:sz w:val="24"/>
          <w:szCs w:val="24"/>
        </w:rPr>
        <w:t>Read to Succeed</w:t>
      </w:r>
    </w:p>
    <w:p w14:paraId="52820AF4" w14:textId="77777777" w:rsidR="00A20287" w:rsidRPr="00F60318" w:rsidRDefault="00A20287" w:rsidP="00A20287">
      <w:pPr>
        <w:tabs>
          <w:tab w:val="left" w:pos="3240"/>
        </w:tabs>
        <w:rPr>
          <w:rFonts w:asciiTheme="minorHAnsi" w:hAnsiTheme="minorHAnsi" w:cstheme="minorHAnsi"/>
          <w:iCs/>
          <w:sz w:val="24"/>
          <w:szCs w:val="24"/>
        </w:rPr>
      </w:pPr>
      <w:r>
        <w:rPr>
          <w:rFonts w:asciiTheme="minorHAnsi" w:hAnsiTheme="minorHAnsi" w:cstheme="minorHAnsi"/>
          <w:iCs/>
          <w:sz w:val="24"/>
          <w:szCs w:val="24"/>
        </w:rPr>
        <w:t>Students must have a C or better on all Read to Succeed courses to be recommended for licensure.</w:t>
      </w:r>
    </w:p>
    <w:p w14:paraId="61EB1279" w14:textId="77777777" w:rsidR="00A20287" w:rsidRPr="00F445C3" w:rsidRDefault="00A20287" w:rsidP="00A20287">
      <w:pPr>
        <w:tabs>
          <w:tab w:val="left" w:pos="3240"/>
        </w:tabs>
        <w:rPr>
          <w:rFonts w:asciiTheme="minorHAnsi" w:hAnsiTheme="minorHAnsi" w:cstheme="minorHAnsi"/>
          <w:sz w:val="24"/>
          <w:szCs w:val="24"/>
        </w:rPr>
      </w:pPr>
    </w:p>
    <w:p w14:paraId="12309203" w14:textId="4C833D23" w:rsidR="00A20287" w:rsidRPr="00F445C3" w:rsidRDefault="00A20287" w:rsidP="00A20287">
      <w:pPr>
        <w:tabs>
          <w:tab w:val="left" w:pos="3240"/>
        </w:tabs>
        <w:rPr>
          <w:rFonts w:asciiTheme="minorHAnsi" w:hAnsiTheme="minorHAnsi" w:cstheme="minorHAnsi"/>
          <w:sz w:val="24"/>
          <w:szCs w:val="24"/>
        </w:rPr>
      </w:pPr>
      <w:r w:rsidRPr="00F445C3">
        <w:rPr>
          <w:rFonts w:asciiTheme="minorHAnsi" w:hAnsiTheme="minorHAnsi" w:cstheme="minorHAnsi"/>
          <w:sz w:val="24"/>
          <w:szCs w:val="24"/>
        </w:rPr>
        <w:t xml:space="preserve">The following requirements are to be completed from the </w:t>
      </w:r>
      <w:r w:rsidR="0027339D" w:rsidRPr="00F445C3">
        <w:rPr>
          <w:rFonts w:asciiTheme="minorHAnsi" w:hAnsiTheme="minorHAnsi" w:cstheme="minorHAnsi"/>
          <w:sz w:val="24"/>
          <w:szCs w:val="24"/>
        </w:rPr>
        <w:t>URL</w:t>
      </w:r>
      <w:r w:rsidRPr="00F445C3">
        <w:rPr>
          <w:rFonts w:asciiTheme="minorHAnsi" w:hAnsiTheme="minorHAnsi" w:cstheme="minorHAnsi"/>
          <w:sz w:val="24"/>
          <w:szCs w:val="24"/>
        </w:rPr>
        <w:t xml:space="preserve"> provided by Office of Field Experiences in late April to receive a grade for student teaching:</w:t>
      </w:r>
    </w:p>
    <w:p w14:paraId="6C5E3FB3" w14:textId="77777777" w:rsidR="00A20287" w:rsidRDefault="00A20287" w:rsidP="00A20287">
      <w:pPr>
        <w:tabs>
          <w:tab w:val="left" w:pos="3240"/>
        </w:tabs>
        <w:ind w:left="576"/>
        <w:rPr>
          <w:rFonts w:asciiTheme="minorHAnsi" w:hAnsiTheme="minorHAnsi" w:cstheme="minorHAnsi"/>
          <w:i/>
          <w:sz w:val="24"/>
          <w:szCs w:val="24"/>
        </w:rPr>
      </w:pPr>
      <w:r w:rsidRPr="00F445C3">
        <w:rPr>
          <w:rFonts w:asciiTheme="minorHAnsi" w:hAnsiTheme="minorHAnsi" w:cstheme="minorHAnsi"/>
          <w:i/>
          <w:sz w:val="24"/>
          <w:szCs w:val="24"/>
        </w:rPr>
        <w:t>Teacher Education Program Exit Survey</w:t>
      </w:r>
    </w:p>
    <w:p w14:paraId="76BEA239" w14:textId="77777777" w:rsidR="00A20287" w:rsidRPr="00F445C3" w:rsidRDefault="00A20287" w:rsidP="00A20287">
      <w:pPr>
        <w:tabs>
          <w:tab w:val="left" w:pos="3240"/>
        </w:tabs>
        <w:rPr>
          <w:rFonts w:asciiTheme="minorHAnsi" w:hAnsiTheme="minorHAnsi" w:cstheme="minorHAnsi"/>
          <w:i/>
          <w:sz w:val="24"/>
          <w:szCs w:val="24"/>
        </w:rPr>
      </w:pPr>
    </w:p>
    <w:p w14:paraId="0A6249A4" w14:textId="77777777" w:rsidR="00A20287" w:rsidRPr="00F445C3" w:rsidRDefault="00A20287" w:rsidP="00A20287">
      <w:pPr>
        <w:tabs>
          <w:tab w:val="left" w:pos="3240"/>
        </w:tabs>
        <w:rPr>
          <w:rFonts w:asciiTheme="minorHAnsi" w:hAnsiTheme="minorHAnsi" w:cstheme="minorHAnsi"/>
          <w:i/>
          <w:sz w:val="24"/>
          <w:szCs w:val="24"/>
        </w:rPr>
      </w:pPr>
    </w:p>
    <w:p w14:paraId="77AFBF76" w14:textId="77777777" w:rsidR="00A20287" w:rsidRDefault="00A20287" w:rsidP="00A20287"/>
    <w:sectPr w:rsidR="00A20287" w:rsidSect="00952060">
      <w:headerReference w:type="default" r:id="rId22"/>
      <w:pgSz w:w="12240" w:h="15840"/>
      <w:pgMar w:top="1440" w:right="1440" w:bottom="1440" w:left="1440" w:header="14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4AB0C" w14:textId="77777777" w:rsidR="0049177D" w:rsidRDefault="0049177D">
      <w:r>
        <w:separator/>
      </w:r>
    </w:p>
  </w:endnote>
  <w:endnote w:type="continuationSeparator" w:id="0">
    <w:p w14:paraId="756C19E0" w14:textId="77777777" w:rsidR="0049177D" w:rsidRDefault="0049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rade Gothic Next LT Pro">
    <w:altName w:val="Calibri"/>
    <w:panose1 w:val="020B0604020202020204"/>
    <w:charset w:val="4D"/>
    <w:family w:val="swiss"/>
    <w:notTrueType/>
    <w:pitch w:val="variable"/>
    <w:sig w:usb0="A000002F" w:usb1="5000205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B0604020202020204"/>
    <w:charset w:val="00"/>
    <w:family w:val="roman"/>
    <w:pitch w:val="variable"/>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B3B4" w14:textId="77777777" w:rsidR="0049177D" w:rsidRDefault="0049177D">
      <w:r>
        <w:separator/>
      </w:r>
    </w:p>
  </w:footnote>
  <w:footnote w:type="continuationSeparator" w:id="0">
    <w:p w14:paraId="41AB63F5" w14:textId="77777777" w:rsidR="0049177D" w:rsidRDefault="00491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C16C" w14:textId="3BDB58B0" w:rsidR="0061016D" w:rsidRDefault="0061016D" w:rsidP="005C6F3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F7D"/>
    <w:multiLevelType w:val="hybridMultilevel"/>
    <w:tmpl w:val="5C58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52C4"/>
    <w:multiLevelType w:val="hybridMultilevel"/>
    <w:tmpl w:val="E920F642"/>
    <w:lvl w:ilvl="0" w:tplc="0CE05DB0">
      <w:numFmt w:val="bullet"/>
      <w:lvlText w:val="●"/>
      <w:lvlJc w:val="left"/>
      <w:pPr>
        <w:ind w:left="524" w:hanging="420"/>
      </w:pPr>
      <w:rPr>
        <w:rFonts w:ascii="Arial" w:eastAsia="Arial" w:hAnsi="Arial" w:cs="Arial" w:hint="default"/>
        <w:spacing w:val="-2"/>
        <w:w w:val="99"/>
        <w:sz w:val="24"/>
        <w:szCs w:val="24"/>
      </w:rPr>
    </w:lvl>
    <w:lvl w:ilvl="1" w:tplc="AB821D28">
      <w:start w:val="1"/>
      <w:numFmt w:val="decimal"/>
      <w:lvlText w:val="%2."/>
      <w:lvlJc w:val="left"/>
      <w:pPr>
        <w:ind w:left="824" w:hanging="361"/>
      </w:pPr>
      <w:rPr>
        <w:rFonts w:ascii="Times New Roman" w:eastAsia="Times New Roman" w:hAnsi="Times New Roman" w:cs="Times New Roman" w:hint="default"/>
        <w:spacing w:val="-3"/>
        <w:w w:val="99"/>
        <w:sz w:val="24"/>
        <w:szCs w:val="24"/>
      </w:rPr>
    </w:lvl>
    <w:lvl w:ilvl="2" w:tplc="07D85986">
      <w:numFmt w:val="bullet"/>
      <w:lvlText w:val="•"/>
      <w:lvlJc w:val="left"/>
      <w:pPr>
        <w:ind w:left="1888" w:hanging="361"/>
      </w:pPr>
      <w:rPr>
        <w:rFonts w:hint="default"/>
      </w:rPr>
    </w:lvl>
    <w:lvl w:ilvl="3" w:tplc="E9029D60">
      <w:numFmt w:val="bullet"/>
      <w:lvlText w:val="•"/>
      <w:lvlJc w:val="left"/>
      <w:pPr>
        <w:ind w:left="2957" w:hanging="361"/>
      </w:pPr>
      <w:rPr>
        <w:rFonts w:hint="default"/>
      </w:rPr>
    </w:lvl>
    <w:lvl w:ilvl="4" w:tplc="E25EE026">
      <w:numFmt w:val="bullet"/>
      <w:lvlText w:val="•"/>
      <w:lvlJc w:val="left"/>
      <w:pPr>
        <w:ind w:left="4026" w:hanging="361"/>
      </w:pPr>
      <w:rPr>
        <w:rFonts w:hint="default"/>
      </w:rPr>
    </w:lvl>
    <w:lvl w:ilvl="5" w:tplc="B8761CEE">
      <w:numFmt w:val="bullet"/>
      <w:lvlText w:val="•"/>
      <w:lvlJc w:val="left"/>
      <w:pPr>
        <w:ind w:left="5095" w:hanging="361"/>
      </w:pPr>
      <w:rPr>
        <w:rFonts w:hint="default"/>
      </w:rPr>
    </w:lvl>
    <w:lvl w:ilvl="6" w:tplc="5C56CBC0">
      <w:numFmt w:val="bullet"/>
      <w:lvlText w:val="•"/>
      <w:lvlJc w:val="left"/>
      <w:pPr>
        <w:ind w:left="6164" w:hanging="361"/>
      </w:pPr>
      <w:rPr>
        <w:rFonts w:hint="default"/>
      </w:rPr>
    </w:lvl>
    <w:lvl w:ilvl="7" w:tplc="08C83882">
      <w:numFmt w:val="bullet"/>
      <w:lvlText w:val="•"/>
      <w:lvlJc w:val="left"/>
      <w:pPr>
        <w:ind w:left="7233" w:hanging="361"/>
      </w:pPr>
      <w:rPr>
        <w:rFonts w:hint="default"/>
      </w:rPr>
    </w:lvl>
    <w:lvl w:ilvl="8" w:tplc="50507A1C">
      <w:numFmt w:val="bullet"/>
      <w:lvlText w:val="•"/>
      <w:lvlJc w:val="left"/>
      <w:pPr>
        <w:ind w:left="8302" w:hanging="361"/>
      </w:pPr>
      <w:rPr>
        <w:rFonts w:hint="default"/>
      </w:rPr>
    </w:lvl>
  </w:abstractNum>
  <w:abstractNum w:abstractNumId="2" w15:restartNumberingAfterBreak="0">
    <w:nsid w:val="167B163C"/>
    <w:multiLevelType w:val="hybridMultilevel"/>
    <w:tmpl w:val="11B00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7232A7"/>
    <w:multiLevelType w:val="hybridMultilevel"/>
    <w:tmpl w:val="BDBE96BA"/>
    <w:lvl w:ilvl="0" w:tplc="08A044D4">
      <w:numFmt w:val="bullet"/>
      <w:lvlText w:val="●"/>
      <w:lvlJc w:val="left"/>
      <w:pPr>
        <w:ind w:left="824" w:hanging="361"/>
      </w:pPr>
      <w:rPr>
        <w:rFonts w:ascii="Arial" w:eastAsia="Arial" w:hAnsi="Arial" w:cs="Arial" w:hint="default"/>
        <w:spacing w:val="-3"/>
        <w:w w:val="99"/>
        <w:sz w:val="24"/>
        <w:szCs w:val="24"/>
      </w:rPr>
    </w:lvl>
    <w:lvl w:ilvl="1" w:tplc="02527606">
      <w:numFmt w:val="bullet"/>
      <w:lvlText w:val="•"/>
      <w:lvlJc w:val="left"/>
      <w:pPr>
        <w:ind w:left="1782" w:hanging="361"/>
      </w:pPr>
      <w:rPr>
        <w:rFonts w:hint="default"/>
      </w:rPr>
    </w:lvl>
    <w:lvl w:ilvl="2" w:tplc="36803DD8">
      <w:numFmt w:val="bullet"/>
      <w:lvlText w:val="•"/>
      <w:lvlJc w:val="left"/>
      <w:pPr>
        <w:ind w:left="2744" w:hanging="361"/>
      </w:pPr>
      <w:rPr>
        <w:rFonts w:hint="default"/>
      </w:rPr>
    </w:lvl>
    <w:lvl w:ilvl="3" w:tplc="E23CCF96">
      <w:numFmt w:val="bullet"/>
      <w:lvlText w:val="•"/>
      <w:lvlJc w:val="left"/>
      <w:pPr>
        <w:ind w:left="3706" w:hanging="361"/>
      </w:pPr>
      <w:rPr>
        <w:rFonts w:hint="default"/>
      </w:rPr>
    </w:lvl>
    <w:lvl w:ilvl="4" w:tplc="24C282E8">
      <w:numFmt w:val="bullet"/>
      <w:lvlText w:val="•"/>
      <w:lvlJc w:val="left"/>
      <w:pPr>
        <w:ind w:left="4668" w:hanging="361"/>
      </w:pPr>
      <w:rPr>
        <w:rFonts w:hint="default"/>
      </w:rPr>
    </w:lvl>
    <w:lvl w:ilvl="5" w:tplc="9240423A">
      <w:numFmt w:val="bullet"/>
      <w:lvlText w:val="•"/>
      <w:lvlJc w:val="left"/>
      <w:pPr>
        <w:ind w:left="5630" w:hanging="361"/>
      </w:pPr>
      <w:rPr>
        <w:rFonts w:hint="default"/>
      </w:rPr>
    </w:lvl>
    <w:lvl w:ilvl="6" w:tplc="37784DBA">
      <w:numFmt w:val="bullet"/>
      <w:lvlText w:val="•"/>
      <w:lvlJc w:val="left"/>
      <w:pPr>
        <w:ind w:left="6592" w:hanging="361"/>
      </w:pPr>
      <w:rPr>
        <w:rFonts w:hint="default"/>
      </w:rPr>
    </w:lvl>
    <w:lvl w:ilvl="7" w:tplc="5D585258">
      <w:numFmt w:val="bullet"/>
      <w:lvlText w:val="•"/>
      <w:lvlJc w:val="left"/>
      <w:pPr>
        <w:ind w:left="7554" w:hanging="361"/>
      </w:pPr>
      <w:rPr>
        <w:rFonts w:hint="default"/>
      </w:rPr>
    </w:lvl>
    <w:lvl w:ilvl="8" w:tplc="93861BC8">
      <w:numFmt w:val="bullet"/>
      <w:lvlText w:val="•"/>
      <w:lvlJc w:val="left"/>
      <w:pPr>
        <w:ind w:left="8516" w:hanging="361"/>
      </w:pPr>
      <w:rPr>
        <w:rFonts w:hint="default"/>
      </w:rPr>
    </w:lvl>
  </w:abstractNum>
  <w:abstractNum w:abstractNumId="4" w15:restartNumberingAfterBreak="0">
    <w:nsid w:val="248829E8"/>
    <w:multiLevelType w:val="hybridMultilevel"/>
    <w:tmpl w:val="E9E0F7D2"/>
    <w:lvl w:ilvl="0" w:tplc="F2F8C9FA">
      <w:start w:val="1"/>
      <w:numFmt w:val="decimal"/>
      <w:lvlText w:val="%1)"/>
      <w:lvlJc w:val="left"/>
      <w:pPr>
        <w:ind w:left="830" w:hanging="360"/>
      </w:pPr>
      <w:rPr>
        <w:rFonts w:ascii="Times New Roman" w:eastAsia="Times New Roman" w:hAnsi="Times New Roman" w:cs="Times New Roman" w:hint="default"/>
        <w:b/>
        <w:bCs/>
        <w:spacing w:val="-20"/>
        <w:w w:val="99"/>
        <w:sz w:val="24"/>
        <w:szCs w:val="24"/>
      </w:rPr>
    </w:lvl>
    <w:lvl w:ilvl="1" w:tplc="22021378">
      <w:numFmt w:val="bullet"/>
      <w:lvlText w:val="•"/>
      <w:lvlJc w:val="left"/>
      <w:pPr>
        <w:ind w:left="1104" w:hanging="360"/>
      </w:pPr>
      <w:rPr>
        <w:rFonts w:hint="default"/>
      </w:rPr>
    </w:lvl>
    <w:lvl w:ilvl="2" w:tplc="679EB626">
      <w:numFmt w:val="bullet"/>
      <w:lvlText w:val="•"/>
      <w:lvlJc w:val="left"/>
      <w:pPr>
        <w:ind w:left="1368" w:hanging="360"/>
      </w:pPr>
      <w:rPr>
        <w:rFonts w:hint="default"/>
      </w:rPr>
    </w:lvl>
    <w:lvl w:ilvl="3" w:tplc="7B028432">
      <w:numFmt w:val="bullet"/>
      <w:lvlText w:val="•"/>
      <w:lvlJc w:val="left"/>
      <w:pPr>
        <w:ind w:left="1632" w:hanging="360"/>
      </w:pPr>
      <w:rPr>
        <w:rFonts w:hint="default"/>
      </w:rPr>
    </w:lvl>
    <w:lvl w:ilvl="4" w:tplc="E6DE882A">
      <w:numFmt w:val="bullet"/>
      <w:lvlText w:val="•"/>
      <w:lvlJc w:val="left"/>
      <w:pPr>
        <w:ind w:left="1897" w:hanging="360"/>
      </w:pPr>
      <w:rPr>
        <w:rFonts w:hint="default"/>
      </w:rPr>
    </w:lvl>
    <w:lvl w:ilvl="5" w:tplc="3D72B4DA">
      <w:numFmt w:val="bullet"/>
      <w:lvlText w:val="•"/>
      <w:lvlJc w:val="left"/>
      <w:pPr>
        <w:ind w:left="2161" w:hanging="360"/>
      </w:pPr>
      <w:rPr>
        <w:rFonts w:hint="default"/>
      </w:rPr>
    </w:lvl>
    <w:lvl w:ilvl="6" w:tplc="80FA6C20">
      <w:numFmt w:val="bullet"/>
      <w:lvlText w:val="•"/>
      <w:lvlJc w:val="left"/>
      <w:pPr>
        <w:ind w:left="2425" w:hanging="360"/>
      </w:pPr>
      <w:rPr>
        <w:rFonts w:hint="default"/>
      </w:rPr>
    </w:lvl>
    <w:lvl w:ilvl="7" w:tplc="68E6D2D2">
      <w:numFmt w:val="bullet"/>
      <w:lvlText w:val="•"/>
      <w:lvlJc w:val="left"/>
      <w:pPr>
        <w:ind w:left="2689" w:hanging="360"/>
      </w:pPr>
      <w:rPr>
        <w:rFonts w:hint="default"/>
      </w:rPr>
    </w:lvl>
    <w:lvl w:ilvl="8" w:tplc="78444152">
      <w:numFmt w:val="bullet"/>
      <w:lvlText w:val="•"/>
      <w:lvlJc w:val="left"/>
      <w:pPr>
        <w:ind w:left="2954" w:hanging="360"/>
      </w:pPr>
      <w:rPr>
        <w:rFonts w:hint="default"/>
      </w:rPr>
    </w:lvl>
  </w:abstractNum>
  <w:abstractNum w:abstractNumId="5" w15:restartNumberingAfterBreak="0">
    <w:nsid w:val="2C2E0FEF"/>
    <w:multiLevelType w:val="hybridMultilevel"/>
    <w:tmpl w:val="0504A7D4"/>
    <w:lvl w:ilvl="0" w:tplc="FFDC4944">
      <w:numFmt w:val="bullet"/>
      <w:lvlText w:val="●"/>
      <w:lvlJc w:val="left"/>
      <w:pPr>
        <w:ind w:left="735" w:hanging="361"/>
      </w:pPr>
      <w:rPr>
        <w:rFonts w:ascii="Arial" w:eastAsia="Arial" w:hAnsi="Arial" w:cs="Arial" w:hint="default"/>
        <w:spacing w:val="-5"/>
        <w:w w:val="99"/>
        <w:sz w:val="24"/>
        <w:szCs w:val="24"/>
      </w:rPr>
    </w:lvl>
    <w:lvl w:ilvl="1" w:tplc="115E8A72">
      <w:numFmt w:val="bullet"/>
      <w:lvlText w:val="•"/>
      <w:lvlJc w:val="left"/>
      <w:pPr>
        <w:ind w:left="1710" w:hanging="361"/>
      </w:pPr>
      <w:rPr>
        <w:rFonts w:hint="default"/>
      </w:rPr>
    </w:lvl>
    <w:lvl w:ilvl="2" w:tplc="D82E1322">
      <w:numFmt w:val="bullet"/>
      <w:lvlText w:val="•"/>
      <w:lvlJc w:val="left"/>
      <w:pPr>
        <w:ind w:left="2680" w:hanging="361"/>
      </w:pPr>
      <w:rPr>
        <w:rFonts w:hint="default"/>
      </w:rPr>
    </w:lvl>
    <w:lvl w:ilvl="3" w:tplc="45BA6BA8">
      <w:numFmt w:val="bullet"/>
      <w:lvlText w:val="•"/>
      <w:lvlJc w:val="left"/>
      <w:pPr>
        <w:ind w:left="3650" w:hanging="361"/>
      </w:pPr>
      <w:rPr>
        <w:rFonts w:hint="default"/>
      </w:rPr>
    </w:lvl>
    <w:lvl w:ilvl="4" w:tplc="807A61E6">
      <w:numFmt w:val="bullet"/>
      <w:lvlText w:val="•"/>
      <w:lvlJc w:val="left"/>
      <w:pPr>
        <w:ind w:left="4620" w:hanging="361"/>
      </w:pPr>
      <w:rPr>
        <w:rFonts w:hint="default"/>
      </w:rPr>
    </w:lvl>
    <w:lvl w:ilvl="5" w:tplc="1F02FC6E">
      <w:numFmt w:val="bullet"/>
      <w:lvlText w:val="•"/>
      <w:lvlJc w:val="left"/>
      <w:pPr>
        <w:ind w:left="5590" w:hanging="361"/>
      </w:pPr>
      <w:rPr>
        <w:rFonts w:hint="default"/>
      </w:rPr>
    </w:lvl>
    <w:lvl w:ilvl="6" w:tplc="8A00A884">
      <w:numFmt w:val="bullet"/>
      <w:lvlText w:val="•"/>
      <w:lvlJc w:val="left"/>
      <w:pPr>
        <w:ind w:left="6560" w:hanging="361"/>
      </w:pPr>
      <w:rPr>
        <w:rFonts w:hint="default"/>
      </w:rPr>
    </w:lvl>
    <w:lvl w:ilvl="7" w:tplc="6FE41898">
      <w:numFmt w:val="bullet"/>
      <w:lvlText w:val="•"/>
      <w:lvlJc w:val="left"/>
      <w:pPr>
        <w:ind w:left="7530" w:hanging="361"/>
      </w:pPr>
      <w:rPr>
        <w:rFonts w:hint="default"/>
      </w:rPr>
    </w:lvl>
    <w:lvl w:ilvl="8" w:tplc="E850EF76">
      <w:numFmt w:val="bullet"/>
      <w:lvlText w:val="•"/>
      <w:lvlJc w:val="left"/>
      <w:pPr>
        <w:ind w:left="8500" w:hanging="361"/>
      </w:pPr>
      <w:rPr>
        <w:rFonts w:hint="default"/>
      </w:rPr>
    </w:lvl>
  </w:abstractNum>
  <w:abstractNum w:abstractNumId="6" w15:restartNumberingAfterBreak="0">
    <w:nsid w:val="46EA5266"/>
    <w:multiLevelType w:val="hybridMultilevel"/>
    <w:tmpl w:val="AFF03908"/>
    <w:lvl w:ilvl="0" w:tplc="3D12273C">
      <w:start w:val="1"/>
      <w:numFmt w:val="upperLetter"/>
      <w:lvlText w:val="%1."/>
      <w:lvlJc w:val="left"/>
      <w:pPr>
        <w:ind w:left="460" w:hanging="360"/>
        <w:jc w:val="left"/>
      </w:pPr>
      <w:rPr>
        <w:rFonts w:ascii="Calibri" w:eastAsia="Calibri" w:hAnsi="Calibri" w:cs="Calibri" w:hint="default"/>
        <w:b/>
        <w:bCs/>
        <w:w w:val="100"/>
        <w:sz w:val="22"/>
        <w:szCs w:val="22"/>
      </w:rPr>
    </w:lvl>
    <w:lvl w:ilvl="1" w:tplc="776CDC8E">
      <w:start w:val="1"/>
      <w:numFmt w:val="decimal"/>
      <w:lvlText w:val="%2."/>
      <w:lvlJc w:val="left"/>
      <w:pPr>
        <w:ind w:left="820" w:hanging="360"/>
        <w:jc w:val="left"/>
      </w:pPr>
      <w:rPr>
        <w:rFonts w:ascii="Calibri" w:eastAsia="Calibri" w:hAnsi="Calibri" w:cs="Calibri" w:hint="default"/>
        <w:spacing w:val="-4"/>
        <w:w w:val="100"/>
        <w:sz w:val="18"/>
        <w:szCs w:val="18"/>
      </w:rPr>
    </w:lvl>
    <w:lvl w:ilvl="2" w:tplc="F8488FCA">
      <w:numFmt w:val="bullet"/>
      <w:lvlText w:val="•"/>
      <w:lvlJc w:val="left"/>
      <w:pPr>
        <w:ind w:left="1786" w:hanging="360"/>
      </w:pPr>
      <w:rPr>
        <w:rFonts w:hint="default"/>
      </w:rPr>
    </w:lvl>
    <w:lvl w:ilvl="3" w:tplc="D2CC7BF0">
      <w:numFmt w:val="bullet"/>
      <w:lvlText w:val="•"/>
      <w:lvlJc w:val="left"/>
      <w:pPr>
        <w:ind w:left="2753" w:hanging="360"/>
      </w:pPr>
      <w:rPr>
        <w:rFonts w:hint="default"/>
      </w:rPr>
    </w:lvl>
    <w:lvl w:ilvl="4" w:tplc="12580D02">
      <w:numFmt w:val="bullet"/>
      <w:lvlText w:val="•"/>
      <w:lvlJc w:val="left"/>
      <w:pPr>
        <w:ind w:left="3720" w:hanging="360"/>
      </w:pPr>
      <w:rPr>
        <w:rFonts w:hint="default"/>
      </w:rPr>
    </w:lvl>
    <w:lvl w:ilvl="5" w:tplc="7938CA86">
      <w:numFmt w:val="bullet"/>
      <w:lvlText w:val="•"/>
      <w:lvlJc w:val="left"/>
      <w:pPr>
        <w:ind w:left="4686" w:hanging="360"/>
      </w:pPr>
      <w:rPr>
        <w:rFonts w:hint="default"/>
      </w:rPr>
    </w:lvl>
    <w:lvl w:ilvl="6" w:tplc="05F87E48">
      <w:numFmt w:val="bullet"/>
      <w:lvlText w:val="•"/>
      <w:lvlJc w:val="left"/>
      <w:pPr>
        <w:ind w:left="5653" w:hanging="360"/>
      </w:pPr>
      <w:rPr>
        <w:rFonts w:hint="default"/>
      </w:rPr>
    </w:lvl>
    <w:lvl w:ilvl="7" w:tplc="32E61C8E">
      <w:numFmt w:val="bullet"/>
      <w:lvlText w:val="•"/>
      <w:lvlJc w:val="left"/>
      <w:pPr>
        <w:ind w:left="6620" w:hanging="360"/>
      </w:pPr>
      <w:rPr>
        <w:rFonts w:hint="default"/>
      </w:rPr>
    </w:lvl>
    <w:lvl w:ilvl="8" w:tplc="E04C5FDE">
      <w:numFmt w:val="bullet"/>
      <w:lvlText w:val="•"/>
      <w:lvlJc w:val="left"/>
      <w:pPr>
        <w:ind w:left="7586" w:hanging="360"/>
      </w:pPr>
      <w:rPr>
        <w:rFonts w:hint="default"/>
      </w:rPr>
    </w:lvl>
  </w:abstractNum>
  <w:abstractNum w:abstractNumId="7" w15:restartNumberingAfterBreak="0">
    <w:nsid w:val="46F67D95"/>
    <w:multiLevelType w:val="hybridMultilevel"/>
    <w:tmpl w:val="F10031E4"/>
    <w:lvl w:ilvl="0" w:tplc="0409000D">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48DE3BAB"/>
    <w:multiLevelType w:val="hybridMultilevel"/>
    <w:tmpl w:val="A5C4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A2F41"/>
    <w:multiLevelType w:val="hybridMultilevel"/>
    <w:tmpl w:val="30C2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07290"/>
    <w:multiLevelType w:val="hybridMultilevel"/>
    <w:tmpl w:val="7F96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86FE2"/>
    <w:multiLevelType w:val="hybridMultilevel"/>
    <w:tmpl w:val="F6164C84"/>
    <w:lvl w:ilvl="0" w:tplc="B316E426">
      <w:numFmt w:val="bullet"/>
      <w:lvlText w:val="●"/>
      <w:lvlJc w:val="left"/>
      <w:pPr>
        <w:ind w:left="555" w:hanging="360"/>
      </w:pPr>
      <w:rPr>
        <w:rFonts w:ascii="Arial" w:eastAsia="Arial" w:hAnsi="Arial" w:cs="Arial" w:hint="default"/>
        <w:spacing w:val="-3"/>
        <w:w w:val="99"/>
        <w:sz w:val="24"/>
        <w:szCs w:val="24"/>
      </w:rPr>
    </w:lvl>
    <w:lvl w:ilvl="1" w:tplc="2D1A851E">
      <w:numFmt w:val="bullet"/>
      <w:lvlText w:val="•"/>
      <w:lvlJc w:val="left"/>
      <w:pPr>
        <w:ind w:left="1548" w:hanging="360"/>
      </w:pPr>
      <w:rPr>
        <w:rFonts w:hint="default"/>
      </w:rPr>
    </w:lvl>
    <w:lvl w:ilvl="2" w:tplc="561AB782">
      <w:numFmt w:val="bullet"/>
      <w:lvlText w:val="•"/>
      <w:lvlJc w:val="left"/>
      <w:pPr>
        <w:ind w:left="2536" w:hanging="360"/>
      </w:pPr>
      <w:rPr>
        <w:rFonts w:hint="default"/>
      </w:rPr>
    </w:lvl>
    <w:lvl w:ilvl="3" w:tplc="656A05AE">
      <w:numFmt w:val="bullet"/>
      <w:lvlText w:val="•"/>
      <w:lvlJc w:val="left"/>
      <w:pPr>
        <w:ind w:left="3524" w:hanging="360"/>
      </w:pPr>
      <w:rPr>
        <w:rFonts w:hint="default"/>
      </w:rPr>
    </w:lvl>
    <w:lvl w:ilvl="4" w:tplc="1D4ADF06">
      <w:numFmt w:val="bullet"/>
      <w:lvlText w:val="•"/>
      <w:lvlJc w:val="left"/>
      <w:pPr>
        <w:ind w:left="4512" w:hanging="360"/>
      </w:pPr>
      <w:rPr>
        <w:rFonts w:hint="default"/>
      </w:rPr>
    </w:lvl>
    <w:lvl w:ilvl="5" w:tplc="79D2FEA0">
      <w:numFmt w:val="bullet"/>
      <w:lvlText w:val="•"/>
      <w:lvlJc w:val="left"/>
      <w:pPr>
        <w:ind w:left="5500" w:hanging="360"/>
      </w:pPr>
      <w:rPr>
        <w:rFonts w:hint="default"/>
      </w:rPr>
    </w:lvl>
    <w:lvl w:ilvl="6" w:tplc="FC8C3CEA">
      <w:numFmt w:val="bullet"/>
      <w:lvlText w:val="•"/>
      <w:lvlJc w:val="left"/>
      <w:pPr>
        <w:ind w:left="6488" w:hanging="360"/>
      </w:pPr>
      <w:rPr>
        <w:rFonts w:hint="default"/>
      </w:rPr>
    </w:lvl>
    <w:lvl w:ilvl="7" w:tplc="3EFEE170">
      <w:numFmt w:val="bullet"/>
      <w:lvlText w:val="•"/>
      <w:lvlJc w:val="left"/>
      <w:pPr>
        <w:ind w:left="7476" w:hanging="360"/>
      </w:pPr>
      <w:rPr>
        <w:rFonts w:hint="default"/>
      </w:rPr>
    </w:lvl>
    <w:lvl w:ilvl="8" w:tplc="3FFE4E3C">
      <w:numFmt w:val="bullet"/>
      <w:lvlText w:val="•"/>
      <w:lvlJc w:val="left"/>
      <w:pPr>
        <w:ind w:left="8464" w:hanging="360"/>
      </w:pPr>
      <w:rPr>
        <w:rFonts w:hint="default"/>
      </w:rPr>
    </w:lvl>
  </w:abstractNum>
  <w:abstractNum w:abstractNumId="12" w15:restartNumberingAfterBreak="0">
    <w:nsid w:val="7E1248EB"/>
    <w:multiLevelType w:val="hybridMultilevel"/>
    <w:tmpl w:val="5BE2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771380">
    <w:abstractNumId w:val="4"/>
  </w:num>
  <w:num w:numId="2" w16cid:durableId="461458702">
    <w:abstractNumId w:val="5"/>
  </w:num>
  <w:num w:numId="3" w16cid:durableId="881871093">
    <w:abstractNumId w:val="3"/>
  </w:num>
  <w:num w:numId="4" w16cid:durableId="275142983">
    <w:abstractNumId w:val="1"/>
  </w:num>
  <w:num w:numId="5" w16cid:durableId="1698694085">
    <w:abstractNumId w:val="11"/>
  </w:num>
  <w:num w:numId="6" w16cid:durableId="1477918726">
    <w:abstractNumId w:val="6"/>
  </w:num>
  <w:num w:numId="7" w16cid:durableId="20509162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4757354">
    <w:abstractNumId w:val="12"/>
  </w:num>
  <w:num w:numId="9" w16cid:durableId="1433285284">
    <w:abstractNumId w:val="9"/>
  </w:num>
  <w:num w:numId="10" w16cid:durableId="95441926">
    <w:abstractNumId w:val="7"/>
  </w:num>
  <w:num w:numId="11" w16cid:durableId="269051293">
    <w:abstractNumId w:val="0"/>
  </w:num>
  <w:num w:numId="12" w16cid:durableId="1429302938">
    <w:abstractNumId w:val="10"/>
  </w:num>
  <w:num w:numId="13" w16cid:durableId="10550813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16D"/>
    <w:rsid w:val="0000062F"/>
    <w:rsid w:val="000138F7"/>
    <w:rsid w:val="00020C13"/>
    <w:rsid w:val="00042E26"/>
    <w:rsid w:val="0005210B"/>
    <w:rsid w:val="00066BFE"/>
    <w:rsid w:val="000C5E85"/>
    <w:rsid w:val="000D24E7"/>
    <w:rsid w:val="0011643A"/>
    <w:rsid w:val="00157B0A"/>
    <w:rsid w:val="001B76CB"/>
    <w:rsid w:val="001D2581"/>
    <w:rsid w:val="001D6776"/>
    <w:rsid w:val="001E30E4"/>
    <w:rsid w:val="00203D24"/>
    <w:rsid w:val="002167CA"/>
    <w:rsid w:val="00221422"/>
    <w:rsid w:val="00250370"/>
    <w:rsid w:val="00263A49"/>
    <w:rsid w:val="002661F6"/>
    <w:rsid w:val="0027339D"/>
    <w:rsid w:val="00283AC9"/>
    <w:rsid w:val="00283D43"/>
    <w:rsid w:val="002B084A"/>
    <w:rsid w:val="002C3F3C"/>
    <w:rsid w:val="00367A97"/>
    <w:rsid w:val="00390A69"/>
    <w:rsid w:val="003A7EFB"/>
    <w:rsid w:val="003B1DE7"/>
    <w:rsid w:val="003D687D"/>
    <w:rsid w:val="00416A03"/>
    <w:rsid w:val="00434925"/>
    <w:rsid w:val="00491141"/>
    <w:rsid w:val="0049177D"/>
    <w:rsid w:val="004C1D80"/>
    <w:rsid w:val="004D03F2"/>
    <w:rsid w:val="00510488"/>
    <w:rsid w:val="00511D41"/>
    <w:rsid w:val="005577A6"/>
    <w:rsid w:val="005C6F30"/>
    <w:rsid w:val="005D22BA"/>
    <w:rsid w:val="005D68F8"/>
    <w:rsid w:val="0061016D"/>
    <w:rsid w:val="00622DEE"/>
    <w:rsid w:val="0063278F"/>
    <w:rsid w:val="00632C51"/>
    <w:rsid w:val="006418F2"/>
    <w:rsid w:val="006C0FA4"/>
    <w:rsid w:val="006C41F1"/>
    <w:rsid w:val="006D0056"/>
    <w:rsid w:val="007012F5"/>
    <w:rsid w:val="00735606"/>
    <w:rsid w:val="007628AC"/>
    <w:rsid w:val="0076627A"/>
    <w:rsid w:val="00796C07"/>
    <w:rsid w:val="007C6C0E"/>
    <w:rsid w:val="007E6A80"/>
    <w:rsid w:val="007E7ADF"/>
    <w:rsid w:val="00807935"/>
    <w:rsid w:val="00807C5B"/>
    <w:rsid w:val="00836C15"/>
    <w:rsid w:val="00844C7A"/>
    <w:rsid w:val="00850B01"/>
    <w:rsid w:val="0086313D"/>
    <w:rsid w:val="0087493A"/>
    <w:rsid w:val="00891D17"/>
    <w:rsid w:val="00893D42"/>
    <w:rsid w:val="00897FAF"/>
    <w:rsid w:val="008A2DDF"/>
    <w:rsid w:val="008B0B28"/>
    <w:rsid w:val="008C4DDB"/>
    <w:rsid w:val="008D08FD"/>
    <w:rsid w:val="008E24F1"/>
    <w:rsid w:val="008E43FC"/>
    <w:rsid w:val="008E4911"/>
    <w:rsid w:val="008F7C4C"/>
    <w:rsid w:val="00925A6A"/>
    <w:rsid w:val="00927DE8"/>
    <w:rsid w:val="00930E26"/>
    <w:rsid w:val="00937E26"/>
    <w:rsid w:val="00952060"/>
    <w:rsid w:val="00956B72"/>
    <w:rsid w:val="0097734E"/>
    <w:rsid w:val="00982127"/>
    <w:rsid w:val="009A7158"/>
    <w:rsid w:val="009D5D14"/>
    <w:rsid w:val="009E56A9"/>
    <w:rsid w:val="009E77D9"/>
    <w:rsid w:val="00A10311"/>
    <w:rsid w:val="00A20287"/>
    <w:rsid w:val="00A3794E"/>
    <w:rsid w:val="00A5527B"/>
    <w:rsid w:val="00AA6D6D"/>
    <w:rsid w:val="00AF1EE5"/>
    <w:rsid w:val="00AF572A"/>
    <w:rsid w:val="00B01082"/>
    <w:rsid w:val="00B5293F"/>
    <w:rsid w:val="00B5523F"/>
    <w:rsid w:val="00B717F6"/>
    <w:rsid w:val="00B96109"/>
    <w:rsid w:val="00BB6826"/>
    <w:rsid w:val="00BC4AA4"/>
    <w:rsid w:val="00C32523"/>
    <w:rsid w:val="00C4258A"/>
    <w:rsid w:val="00C4777A"/>
    <w:rsid w:val="00C55F3E"/>
    <w:rsid w:val="00C6155C"/>
    <w:rsid w:val="00C61757"/>
    <w:rsid w:val="00C67E48"/>
    <w:rsid w:val="00C821E4"/>
    <w:rsid w:val="00C95B04"/>
    <w:rsid w:val="00C97959"/>
    <w:rsid w:val="00CE5B9E"/>
    <w:rsid w:val="00D048E8"/>
    <w:rsid w:val="00D13FD4"/>
    <w:rsid w:val="00D37E2A"/>
    <w:rsid w:val="00D4612C"/>
    <w:rsid w:val="00D52780"/>
    <w:rsid w:val="00D76407"/>
    <w:rsid w:val="00D80817"/>
    <w:rsid w:val="00D82C18"/>
    <w:rsid w:val="00DB4D49"/>
    <w:rsid w:val="00DB6533"/>
    <w:rsid w:val="00DC1308"/>
    <w:rsid w:val="00E13B92"/>
    <w:rsid w:val="00E16949"/>
    <w:rsid w:val="00E30470"/>
    <w:rsid w:val="00E73BE4"/>
    <w:rsid w:val="00E859FF"/>
    <w:rsid w:val="00E97672"/>
    <w:rsid w:val="00EB7063"/>
    <w:rsid w:val="00EB7677"/>
    <w:rsid w:val="00EC2CBC"/>
    <w:rsid w:val="00EE0B03"/>
    <w:rsid w:val="00EF0CD8"/>
    <w:rsid w:val="00F3226E"/>
    <w:rsid w:val="00F444CB"/>
    <w:rsid w:val="00F71B35"/>
    <w:rsid w:val="00F732B3"/>
    <w:rsid w:val="00FC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3E076"/>
  <w15:docId w15:val="{8DD89E83-3AE1-4B23-8FB7-24F86B4B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90"/>
      <w:ind w:left="104"/>
      <w:outlineLvl w:val="0"/>
    </w:pPr>
    <w:rPr>
      <w:b/>
      <w:bCs/>
      <w:sz w:val="24"/>
      <w:szCs w:val="24"/>
    </w:rPr>
  </w:style>
  <w:style w:type="paragraph" w:styleId="Heading3">
    <w:name w:val="heading 3"/>
    <w:basedOn w:val="Normal"/>
    <w:next w:val="Normal"/>
    <w:link w:val="Heading3Char"/>
    <w:uiPriority w:val="9"/>
    <w:semiHidden/>
    <w:unhideWhenUsed/>
    <w:qFormat/>
    <w:rsid w:val="0087493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before="1"/>
      <w:ind w:left="824" w:hanging="360"/>
    </w:pPr>
  </w:style>
  <w:style w:type="paragraph" w:customStyle="1" w:styleId="TableParagraph">
    <w:name w:val="Table Paragraph"/>
    <w:basedOn w:val="Normal"/>
    <w:uiPriority w:val="1"/>
    <w:qFormat/>
    <w:pPr>
      <w:ind w:left="110"/>
    </w:pPr>
  </w:style>
  <w:style w:type="character" w:styleId="Hyperlink">
    <w:name w:val="Hyperlink"/>
    <w:basedOn w:val="DefaultParagraphFont"/>
    <w:rsid w:val="0076627A"/>
    <w:rPr>
      <w:color w:val="0000FF"/>
      <w:u w:val="single"/>
    </w:rPr>
  </w:style>
  <w:style w:type="paragraph" w:styleId="BalloonText">
    <w:name w:val="Balloon Text"/>
    <w:basedOn w:val="Normal"/>
    <w:link w:val="BalloonTextChar"/>
    <w:uiPriority w:val="99"/>
    <w:semiHidden/>
    <w:unhideWhenUsed/>
    <w:rsid w:val="008B0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B28"/>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4C1D80"/>
    <w:rPr>
      <w:rFonts w:ascii="Times New Roman" w:eastAsia="Times New Roman" w:hAnsi="Times New Roman" w:cs="Times New Roman"/>
      <w:sz w:val="24"/>
      <w:szCs w:val="24"/>
    </w:rPr>
  </w:style>
  <w:style w:type="paragraph" w:customStyle="1" w:styleId="p1">
    <w:name w:val="p1"/>
    <w:basedOn w:val="Normal"/>
    <w:rsid w:val="00DB4D49"/>
    <w:pPr>
      <w:widowControl/>
      <w:autoSpaceDE/>
      <w:autoSpaceDN/>
    </w:pPr>
    <w:rPr>
      <w:rFonts w:ascii="Helvetica" w:eastAsiaTheme="minorHAnsi" w:hAnsi="Helvetica"/>
      <w:sz w:val="17"/>
      <w:szCs w:val="17"/>
    </w:rPr>
  </w:style>
  <w:style w:type="paragraph" w:styleId="Header">
    <w:name w:val="header"/>
    <w:basedOn w:val="Normal"/>
    <w:link w:val="HeaderChar"/>
    <w:uiPriority w:val="99"/>
    <w:unhideWhenUsed/>
    <w:rsid w:val="005C6F30"/>
    <w:pPr>
      <w:tabs>
        <w:tab w:val="center" w:pos="4680"/>
        <w:tab w:val="right" w:pos="9360"/>
      </w:tabs>
    </w:pPr>
  </w:style>
  <w:style w:type="character" w:customStyle="1" w:styleId="HeaderChar">
    <w:name w:val="Header Char"/>
    <w:basedOn w:val="DefaultParagraphFont"/>
    <w:link w:val="Header"/>
    <w:uiPriority w:val="99"/>
    <w:rsid w:val="005C6F30"/>
    <w:rPr>
      <w:rFonts w:ascii="Times New Roman" w:eastAsia="Times New Roman" w:hAnsi="Times New Roman" w:cs="Times New Roman"/>
    </w:rPr>
  </w:style>
  <w:style w:type="paragraph" w:styleId="Footer">
    <w:name w:val="footer"/>
    <w:basedOn w:val="Normal"/>
    <w:link w:val="FooterChar"/>
    <w:uiPriority w:val="99"/>
    <w:unhideWhenUsed/>
    <w:rsid w:val="005C6F30"/>
    <w:pPr>
      <w:tabs>
        <w:tab w:val="center" w:pos="4680"/>
        <w:tab w:val="right" w:pos="9360"/>
      </w:tabs>
    </w:pPr>
  </w:style>
  <w:style w:type="character" w:customStyle="1" w:styleId="FooterChar">
    <w:name w:val="Footer Char"/>
    <w:basedOn w:val="DefaultParagraphFont"/>
    <w:link w:val="Footer"/>
    <w:uiPriority w:val="99"/>
    <w:rsid w:val="005C6F3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0062F"/>
    <w:rPr>
      <w:sz w:val="16"/>
      <w:szCs w:val="16"/>
    </w:rPr>
  </w:style>
  <w:style w:type="paragraph" w:styleId="CommentText">
    <w:name w:val="annotation text"/>
    <w:basedOn w:val="Normal"/>
    <w:link w:val="CommentTextChar"/>
    <w:uiPriority w:val="99"/>
    <w:semiHidden/>
    <w:unhideWhenUsed/>
    <w:rsid w:val="0000062F"/>
    <w:rPr>
      <w:sz w:val="20"/>
      <w:szCs w:val="20"/>
    </w:rPr>
  </w:style>
  <w:style w:type="character" w:customStyle="1" w:styleId="CommentTextChar">
    <w:name w:val="Comment Text Char"/>
    <w:basedOn w:val="DefaultParagraphFont"/>
    <w:link w:val="CommentText"/>
    <w:uiPriority w:val="99"/>
    <w:semiHidden/>
    <w:rsid w:val="000006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062F"/>
    <w:rPr>
      <w:b/>
      <w:bCs/>
    </w:rPr>
  </w:style>
  <w:style w:type="character" w:customStyle="1" w:styleId="CommentSubjectChar">
    <w:name w:val="Comment Subject Char"/>
    <w:basedOn w:val="CommentTextChar"/>
    <w:link w:val="CommentSubject"/>
    <w:uiPriority w:val="99"/>
    <w:semiHidden/>
    <w:rsid w:val="0000062F"/>
    <w:rPr>
      <w:rFonts w:ascii="Times New Roman" w:eastAsia="Times New Roman" w:hAnsi="Times New Roman" w:cs="Times New Roman"/>
      <w:b/>
      <w:bCs/>
      <w:sz w:val="20"/>
      <w:szCs w:val="20"/>
    </w:rPr>
  </w:style>
  <w:style w:type="paragraph" w:styleId="Revision">
    <w:name w:val="Revision"/>
    <w:hidden/>
    <w:uiPriority w:val="99"/>
    <w:semiHidden/>
    <w:rsid w:val="00A10311"/>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167CA"/>
    <w:rPr>
      <w:color w:val="800080" w:themeColor="followedHyperlink"/>
      <w:u w:val="single"/>
    </w:rPr>
  </w:style>
  <w:style w:type="paragraph" w:styleId="Title">
    <w:name w:val="Title"/>
    <w:basedOn w:val="Normal"/>
    <w:next w:val="Normal"/>
    <w:link w:val="TitleChar"/>
    <w:uiPriority w:val="10"/>
    <w:qFormat/>
    <w:rsid w:val="00952060"/>
    <w:pPr>
      <w:widowControl/>
      <w:autoSpaceDE/>
      <w:autoSpaceDN/>
      <w:contextualSpacing/>
      <w:jc w:val="center"/>
    </w:pPr>
    <w:rPr>
      <w:rFonts w:ascii="Trade Gothic Next LT Pro" w:eastAsiaTheme="majorEastAsia" w:hAnsi="Trade Gothic Next LT Pro" w:cstheme="majorBidi"/>
      <w:b/>
      <w:color w:val="E36729"/>
      <w:spacing w:val="-10"/>
      <w:kern w:val="28"/>
      <w:sz w:val="36"/>
      <w:szCs w:val="56"/>
    </w:rPr>
  </w:style>
  <w:style w:type="character" w:customStyle="1" w:styleId="TitleChar">
    <w:name w:val="Title Char"/>
    <w:basedOn w:val="DefaultParagraphFont"/>
    <w:link w:val="Title"/>
    <w:uiPriority w:val="10"/>
    <w:rsid w:val="00952060"/>
    <w:rPr>
      <w:rFonts w:ascii="Trade Gothic Next LT Pro" w:eastAsiaTheme="majorEastAsia" w:hAnsi="Trade Gothic Next LT Pro" w:cstheme="majorBidi"/>
      <w:b/>
      <w:color w:val="E36729"/>
      <w:spacing w:val="-10"/>
      <w:kern w:val="28"/>
      <w:sz w:val="36"/>
      <w:szCs w:val="56"/>
    </w:rPr>
  </w:style>
  <w:style w:type="paragraph" w:styleId="Subtitle">
    <w:name w:val="Subtitle"/>
    <w:basedOn w:val="Normal"/>
    <w:next w:val="Normal"/>
    <w:link w:val="SubtitleChar"/>
    <w:uiPriority w:val="11"/>
    <w:qFormat/>
    <w:rsid w:val="00952060"/>
    <w:pPr>
      <w:widowControl/>
      <w:numPr>
        <w:ilvl w:val="1"/>
      </w:numPr>
      <w:autoSpaceDE/>
      <w:autoSpaceDN/>
      <w:spacing w:after="160"/>
      <w:jc w:val="center"/>
    </w:pPr>
    <w:rPr>
      <w:rFonts w:ascii="Trade Gothic Next LT Pro" w:eastAsiaTheme="minorEastAsia" w:hAnsi="Trade Gothic Next LT Pro" w:cs="Times New Roman (Body CS)"/>
      <w:b/>
      <w:bCs/>
      <w:color w:val="492973"/>
      <w:sz w:val="28"/>
      <w:szCs w:val="28"/>
    </w:rPr>
  </w:style>
  <w:style w:type="character" w:customStyle="1" w:styleId="SubtitleChar">
    <w:name w:val="Subtitle Char"/>
    <w:basedOn w:val="DefaultParagraphFont"/>
    <w:link w:val="Subtitle"/>
    <w:uiPriority w:val="11"/>
    <w:rsid w:val="00952060"/>
    <w:rPr>
      <w:rFonts w:ascii="Trade Gothic Next LT Pro" w:eastAsiaTheme="minorEastAsia" w:hAnsi="Trade Gothic Next LT Pro" w:cs="Times New Roman (Body CS)"/>
      <w:b/>
      <w:bCs/>
      <w:color w:val="492973"/>
      <w:sz w:val="28"/>
      <w:szCs w:val="28"/>
    </w:rPr>
  </w:style>
  <w:style w:type="character" w:styleId="UnresolvedMention">
    <w:name w:val="Unresolved Mention"/>
    <w:basedOn w:val="DefaultParagraphFont"/>
    <w:uiPriority w:val="99"/>
    <w:semiHidden/>
    <w:unhideWhenUsed/>
    <w:rsid w:val="00EB7677"/>
    <w:rPr>
      <w:color w:val="605E5C"/>
      <w:shd w:val="clear" w:color="auto" w:fill="E1DFDD"/>
    </w:rPr>
  </w:style>
  <w:style w:type="character" w:customStyle="1" w:styleId="Heading3Char">
    <w:name w:val="Heading 3 Char"/>
    <w:basedOn w:val="DefaultParagraphFont"/>
    <w:link w:val="Heading3"/>
    <w:uiPriority w:val="9"/>
    <w:semiHidden/>
    <w:rsid w:val="0087493A"/>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1"/>
    <w:rsid w:val="00A20287"/>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unhideWhenUsed/>
    <w:rsid w:val="00EE0B03"/>
    <w:rPr>
      <w:sz w:val="20"/>
      <w:szCs w:val="20"/>
    </w:rPr>
  </w:style>
  <w:style w:type="character" w:customStyle="1" w:styleId="FootnoteTextChar">
    <w:name w:val="Footnote Text Char"/>
    <w:basedOn w:val="DefaultParagraphFont"/>
    <w:link w:val="FootnoteText"/>
    <w:uiPriority w:val="99"/>
    <w:semiHidden/>
    <w:rsid w:val="00EE0B0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E0B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69786">
      <w:bodyDiv w:val="1"/>
      <w:marLeft w:val="0"/>
      <w:marRight w:val="0"/>
      <w:marTop w:val="0"/>
      <w:marBottom w:val="0"/>
      <w:divBdr>
        <w:top w:val="none" w:sz="0" w:space="0" w:color="auto"/>
        <w:left w:val="none" w:sz="0" w:space="0" w:color="auto"/>
        <w:bottom w:val="none" w:sz="0" w:space="0" w:color="auto"/>
        <w:right w:val="none" w:sz="0" w:space="0" w:color="auto"/>
      </w:divBdr>
    </w:div>
    <w:div w:id="496116379">
      <w:bodyDiv w:val="1"/>
      <w:marLeft w:val="0"/>
      <w:marRight w:val="0"/>
      <w:marTop w:val="0"/>
      <w:marBottom w:val="0"/>
      <w:divBdr>
        <w:top w:val="none" w:sz="0" w:space="0" w:color="auto"/>
        <w:left w:val="none" w:sz="0" w:space="0" w:color="auto"/>
        <w:bottom w:val="none" w:sz="0" w:space="0" w:color="auto"/>
        <w:right w:val="none" w:sz="0" w:space="0" w:color="auto"/>
      </w:divBdr>
      <w:divsChild>
        <w:div w:id="1882088980">
          <w:marLeft w:val="0"/>
          <w:marRight w:val="0"/>
          <w:marTop w:val="0"/>
          <w:marBottom w:val="0"/>
          <w:divBdr>
            <w:top w:val="none" w:sz="0" w:space="0" w:color="auto"/>
            <w:left w:val="none" w:sz="0" w:space="0" w:color="auto"/>
            <w:bottom w:val="none" w:sz="0" w:space="0" w:color="auto"/>
            <w:right w:val="none" w:sz="0" w:space="0" w:color="auto"/>
          </w:divBdr>
        </w:div>
        <w:div w:id="942881637">
          <w:marLeft w:val="0"/>
          <w:marRight w:val="0"/>
          <w:marTop w:val="0"/>
          <w:marBottom w:val="0"/>
          <w:divBdr>
            <w:top w:val="none" w:sz="0" w:space="0" w:color="auto"/>
            <w:left w:val="none" w:sz="0" w:space="0" w:color="auto"/>
            <w:bottom w:val="none" w:sz="0" w:space="0" w:color="auto"/>
            <w:right w:val="none" w:sz="0" w:space="0" w:color="auto"/>
          </w:divBdr>
        </w:div>
      </w:divsChild>
    </w:div>
    <w:div w:id="862980248">
      <w:bodyDiv w:val="1"/>
      <w:marLeft w:val="0"/>
      <w:marRight w:val="0"/>
      <w:marTop w:val="0"/>
      <w:marBottom w:val="0"/>
      <w:divBdr>
        <w:top w:val="none" w:sz="0" w:space="0" w:color="auto"/>
        <w:left w:val="none" w:sz="0" w:space="0" w:color="auto"/>
        <w:bottom w:val="none" w:sz="0" w:space="0" w:color="auto"/>
        <w:right w:val="none" w:sz="0" w:space="0" w:color="auto"/>
      </w:divBdr>
    </w:div>
    <w:div w:id="1194419282">
      <w:bodyDiv w:val="1"/>
      <w:marLeft w:val="0"/>
      <w:marRight w:val="0"/>
      <w:marTop w:val="0"/>
      <w:marBottom w:val="0"/>
      <w:divBdr>
        <w:top w:val="none" w:sz="0" w:space="0" w:color="auto"/>
        <w:left w:val="none" w:sz="0" w:space="0" w:color="auto"/>
        <w:bottom w:val="none" w:sz="0" w:space="0" w:color="auto"/>
        <w:right w:val="none" w:sz="0" w:space="0" w:color="auto"/>
      </w:divBdr>
    </w:div>
    <w:div w:id="1281961120">
      <w:bodyDiv w:val="1"/>
      <w:marLeft w:val="0"/>
      <w:marRight w:val="0"/>
      <w:marTop w:val="0"/>
      <w:marBottom w:val="0"/>
      <w:divBdr>
        <w:top w:val="none" w:sz="0" w:space="0" w:color="auto"/>
        <w:left w:val="none" w:sz="0" w:space="0" w:color="auto"/>
        <w:bottom w:val="none" w:sz="0" w:space="0" w:color="auto"/>
        <w:right w:val="none" w:sz="0" w:space="0" w:color="auto"/>
      </w:divBdr>
    </w:div>
    <w:div w:id="1312052321">
      <w:bodyDiv w:val="1"/>
      <w:marLeft w:val="0"/>
      <w:marRight w:val="0"/>
      <w:marTop w:val="0"/>
      <w:marBottom w:val="0"/>
      <w:divBdr>
        <w:top w:val="none" w:sz="0" w:space="0" w:color="auto"/>
        <w:left w:val="none" w:sz="0" w:space="0" w:color="auto"/>
        <w:bottom w:val="none" w:sz="0" w:space="0" w:color="auto"/>
        <w:right w:val="none" w:sz="0" w:space="0" w:color="auto"/>
      </w:divBdr>
      <w:divsChild>
        <w:div w:id="1728256673">
          <w:marLeft w:val="0"/>
          <w:marRight w:val="0"/>
          <w:marTop w:val="0"/>
          <w:marBottom w:val="0"/>
          <w:divBdr>
            <w:top w:val="none" w:sz="0" w:space="0" w:color="auto"/>
            <w:left w:val="none" w:sz="0" w:space="0" w:color="auto"/>
            <w:bottom w:val="none" w:sz="0" w:space="0" w:color="auto"/>
            <w:right w:val="none" w:sz="0" w:space="0" w:color="auto"/>
          </w:divBdr>
        </w:div>
        <w:div w:id="734009144">
          <w:marLeft w:val="0"/>
          <w:marRight w:val="0"/>
          <w:marTop w:val="0"/>
          <w:marBottom w:val="0"/>
          <w:divBdr>
            <w:top w:val="none" w:sz="0" w:space="0" w:color="auto"/>
            <w:left w:val="none" w:sz="0" w:space="0" w:color="auto"/>
            <w:bottom w:val="none" w:sz="0" w:space="0" w:color="auto"/>
            <w:right w:val="none" w:sz="0" w:space="0" w:color="auto"/>
          </w:divBdr>
        </w:div>
        <w:div w:id="1558466544">
          <w:marLeft w:val="0"/>
          <w:marRight w:val="0"/>
          <w:marTop w:val="0"/>
          <w:marBottom w:val="0"/>
          <w:divBdr>
            <w:top w:val="none" w:sz="0" w:space="0" w:color="auto"/>
            <w:left w:val="none" w:sz="0" w:space="0" w:color="auto"/>
            <w:bottom w:val="none" w:sz="0" w:space="0" w:color="auto"/>
            <w:right w:val="none" w:sz="0" w:space="0" w:color="auto"/>
          </w:divBdr>
        </w:div>
        <w:div w:id="1225606134">
          <w:marLeft w:val="0"/>
          <w:marRight w:val="0"/>
          <w:marTop w:val="0"/>
          <w:marBottom w:val="0"/>
          <w:divBdr>
            <w:top w:val="none" w:sz="0" w:space="0" w:color="auto"/>
            <w:left w:val="none" w:sz="0" w:space="0" w:color="auto"/>
            <w:bottom w:val="none" w:sz="0" w:space="0" w:color="auto"/>
            <w:right w:val="none" w:sz="0" w:space="0" w:color="auto"/>
          </w:divBdr>
        </w:div>
        <w:div w:id="1543713103">
          <w:marLeft w:val="0"/>
          <w:marRight w:val="0"/>
          <w:marTop w:val="0"/>
          <w:marBottom w:val="0"/>
          <w:divBdr>
            <w:top w:val="none" w:sz="0" w:space="0" w:color="auto"/>
            <w:left w:val="none" w:sz="0" w:space="0" w:color="auto"/>
            <w:bottom w:val="none" w:sz="0" w:space="0" w:color="auto"/>
            <w:right w:val="none" w:sz="0" w:space="0" w:color="auto"/>
          </w:divBdr>
        </w:div>
        <w:div w:id="905990649">
          <w:marLeft w:val="0"/>
          <w:marRight w:val="0"/>
          <w:marTop w:val="0"/>
          <w:marBottom w:val="0"/>
          <w:divBdr>
            <w:top w:val="none" w:sz="0" w:space="0" w:color="auto"/>
            <w:left w:val="none" w:sz="0" w:space="0" w:color="auto"/>
            <w:bottom w:val="none" w:sz="0" w:space="0" w:color="auto"/>
            <w:right w:val="none" w:sz="0" w:space="0" w:color="auto"/>
          </w:divBdr>
        </w:div>
        <w:div w:id="1305426582">
          <w:marLeft w:val="0"/>
          <w:marRight w:val="0"/>
          <w:marTop w:val="0"/>
          <w:marBottom w:val="0"/>
          <w:divBdr>
            <w:top w:val="none" w:sz="0" w:space="0" w:color="auto"/>
            <w:left w:val="none" w:sz="0" w:space="0" w:color="auto"/>
            <w:bottom w:val="none" w:sz="0" w:space="0" w:color="auto"/>
            <w:right w:val="none" w:sz="0" w:space="0" w:color="auto"/>
          </w:divBdr>
        </w:div>
        <w:div w:id="897784085">
          <w:marLeft w:val="0"/>
          <w:marRight w:val="0"/>
          <w:marTop w:val="0"/>
          <w:marBottom w:val="0"/>
          <w:divBdr>
            <w:top w:val="none" w:sz="0" w:space="0" w:color="auto"/>
            <w:left w:val="none" w:sz="0" w:space="0" w:color="auto"/>
            <w:bottom w:val="none" w:sz="0" w:space="0" w:color="auto"/>
            <w:right w:val="none" w:sz="0" w:space="0" w:color="auto"/>
          </w:divBdr>
        </w:div>
        <w:div w:id="1256595206">
          <w:marLeft w:val="0"/>
          <w:marRight w:val="0"/>
          <w:marTop w:val="0"/>
          <w:marBottom w:val="0"/>
          <w:divBdr>
            <w:top w:val="none" w:sz="0" w:space="0" w:color="auto"/>
            <w:left w:val="none" w:sz="0" w:space="0" w:color="auto"/>
            <w:bottom w:val="none" w:sz="0" w:space="0" w:color="auto"/>
            <w:right w:val="none" w:sz="0" w:space="0" w:color="auto"/>
          </w:divBdr>
        </w:div>
        <w:div w:id="952597455">
          <w:marLeft w:val="0"/>
          <w:marRight w:val="0"/>
          <w:marTop w:val="0"/>
          <w:marBottom w:val="0"/>
          <w:divBdr>
            <w:top w:val="none" w:sz="0" w:space="0" w:color="auto"/>
            <w:left w:val="none" w:sz="0" w:space="0" w:color="auto"/>
            <w:bottom w:val="none" w:sz="0" w:space="0" w:color="auto"/>
            <w:right w:val="none" w:sz="0" w:space="0" w:color="auto"/>
          </w:divBdr>
        </w:div>
        <w:div w:id="1831943981">
          <w:marLeft w:val="0"/>
          <w:marRight w:val="0"/>
          <w:marTop w:val="0"/>
          <w:marBottom w:val="0"/>
          <w:divBdr>
            <w:top w:val="none" w:sz="0" w:space="0" w:color="auto"/>
            <w:left w:val="none" w:sz="0" w:space="0" w:color="auto"/>
            <w:bottom w:val="none" w:sz="0" w:space="0" w:color="auto"/>
            <w:right w:val="none" w:sz="0" w:space="0" w:color="auto"/>
          </w:divBdr>
        </w:div>
        <w:div w:id="1206261475">
          <w:marLeft w:val="0"/>
          <w:marRight w:val="0"/>
          <w:marTop w:val="0"/>
          <w:marBottom w:val="0"/>
          <w:divBdr>
            <w:top w:val="none" w:sz="0" w:space="0" w:color="auto"/>
            <w:left w:val="none" w:sz="0" w:space="0" w:color="auto"/>
            <w:bottom w:val="none" w:sz="0" w:space="0" w:color="auto"/>
            <w:right w:val="none" w:sz="0" w:space="0" w:color="auto"/>
          </w:divBdr>
        </w:div>
        <w:div w:id="144787276">
          <w:marLeft w:val="0"/>
          <w:marRight w:val="0"/>
          <w:marTop w:val="0"/>
          <w:marBottom w:val="0"/>
          <w:divBdr>
            <w:top w:val="none" w:sz="0" w:space="0" w:color="auto"/>
            <w:left w:val="none" w:sz="0" w:space="0" w:color="auto"/>
            <w:bottom w:val="none" w:sz="0" w:space="0" w:color="auto"/>
            <w:right w:val="none" w:sz="0" w:space="0" w:color="auto"/>
          </w:divBdr>
        </w:div>
        <w:div w:id="1493836024">
          <w:marLeft w:val="0"/>
          <w:marRight w:val="0"/>
          <w:marTop w:val="0"/>
          <w:marBottom w:val="0"/>
          <w:divBdr>
            <w:top w:val="none" w:sz="0" w:space="0" w:color="auto"/>
            <w:left w:val="none" w:sz="0" w:space="0" w:color="auto"/>
            <w:bottom w:val="none" w:sz="0" w:space="0" w:color="auto"/>
            <w:right w:val="none" w:sz="0" w:space="0" w:color="auto"/>
          </w:divBdr>
        </w:div>
      </w:divsChild>
    </w:div>
    <w:div w:id="1378050271">
      <w:bodyDiv w:val="1"/>
      <w:marLeft w:val="0"/>
      <w:marRight w:val="0"/>
      <w:marTop w:val="0"/>
      <w:marBottom w:val="0"/>
      <w:divBdr>
        <w:top w:val="none" w:sz="0" w:space="0" w:color="auto"/>
        <w:left w:val="none" w:sz="0" w:space="0" w:color="auto"/>
        <w:bottom w:val="none" w:sz="0" w:space="0" w:color="auto"/>
        <w:right w:val="none" w:sz="0" w:space="0" w:color="auto"/>
      </w:divBdr>
    </w:div>
    <w:div w:id="1401244248">
      <w:bodyDiv w:val="1"/>
      <w:marLeft w:val="0"/>
      <w:marRight w:val="0"/>
      <w:marTop w:val="0"/>
      <w:marBottom w:val="0"/>
      <w:divBdr>
        <w:top w:val="none" w:sz="0" w:space="0" w:color="auto"/>
        <w:left w:val="none" w:sz="0" w:space="0" w:color="auto"/>
        <w:bottom w:val="none" w:sz="0" w:space="0" w:color="auto"/>
        <w:right w:val="none" w:sz="0" w:space="0" w:color="auto"/>
      </w:divBdr>
    </w:div>
    <w:div w:id="1650550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lemson.edu/coronavirus/index.html" TargetMode="External"/><Relationship Id="rId18" Type="http://schemas.openxmlformats.org/officeDocument/2006/relationships/hyperlink" Target="http://caepnet.org/standards/introduction" TargetMode="External"/><Relationship Id="rId3" Type="http://schemas.openxmlformats.org/officeDocument/2006/relationships/styles" Target="styles.xml"/><Relationship Id="rId21" Type="http://schemas.openxmlformats.org/officeDocument/2006/relationships/hyperlink" Target="mailto:jgh3@clemson.edu" TargetMode="External"/><Relationship Id="rId7" Type="http://schemas.openxmlformats.org/officeDocument/2006/relationships/endnotes" Target="endnotes.xml"/><Relationship Id="rId12" Type="http://schemas.openxmlformats.org/officeDocument/2006/relationships/hyperlink" Target="mailto:coecw@clemson.edu" TargetMode="External"/><Relationship Id="rId17" Type="http://schemas.openxmlformats.org/officeDocument/2006/relationships/hyperlink" Target="http://media.clemson.edu/education/fieldclinicalexperience/earlychildhood/resources/sceedastandards5-6-7.docx" TargetMode="External"/><Relationship Id="rId2" Type="http://schemas.openxmlformats.org/officeDocument/2006/relationships/numbering" Target="numbering.xml"/><Relationship Id="rId16" Type="http://schemas.openxmlformats.org/officeDocument/2006/relationships/hyperlink" Target="https://ed.sc.gov/scdoe/assets/File/educators/teacher-evaluations/SC%204_0%20Rubric%20Printable%20FINAL.pdf" TargetMode="External"/><Relationship Id="rId20" Type="http://schemas.openxmlformats.org/officeDocument/2006/relationships/hyperlink" Target="https://www.clemson.edu/education/resources/academic-resources/field-experiences/teacher-educatio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mson.edu/education/about/diversity-plan/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sc.gov/educators/educator-effectiveness/expanded-adept-resources/" TargetMode="External"/><Relationship Id="rId23" Type="http://schemas.openxmlformats.org/officeDocument/2006/relationships/fontTable" Target="fontTable.xml"/><Relationship Id="rId10" Type="http://schemas.openxmlformats.org/officeDocument/2006/relationships/hyperlink" Target="mailto:cgriffi@clemson.edu" TargetMode="External"/><Relationship Id="rId19" Type="http://schemas.openxmlformats.org/officeDocument/2006/relationships/hyperlink" Target="https://clemson.box.com/s/f92s3np5qt7s2k2f438mxwy7bx7od1jo" TargetMode="External"/><Relationship Id="rId4" Type="http://schemas.openxmlformats.org/officeDocument/2006/relationships/settings" Target="settings.xml"/><Relationship Id="rId9" Type="http://schemas.openxmlformats.org/officeDocument/2006/relationships/hyperlink" Target="mailto:jgh3@clemson.edu" TargetMode="External"/><Relationship Id="rId14" Type="http://schemas.openxmlformats.org/officeDocument/2006/relationships/hyperlink" Target="http://www.clemson.edu/cusafety/EmergencyManagemen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BBCB1A-0FB8-4424-9720-08E786FD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3085</Words>
  <Characters>17589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D Mccorkle</dc:creator>
  <cp:lastModifiedBy>Jennifer Geddes Hall</cp:lastModifiedBy>
  <cp:revision>5</cp:revision>
  <cp:lastPrinted>2020-07-30T21:35:00Z</cp:lastPrinted>
  <dcterms:created xsi:type="dcterms:W3CDTF">2023-01-05T13:17:00Z</dcterms:created>
  <dcterms:modified xsi:type="dcterms:W3CDTF">2023-01-06T19:55:00Z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Microsoft® Word 2013</vt:lpwstr>
  </property>
  <property fmtid="{D5CDD505-2E9C-101B-9397-08002B2CF9AE}" pid="4" name="LastSaved">
    <vt:filetime>2017-08-02T00:00:00Z</vt:filetime>
  </property>
</Properties>
</file>