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75" w:rsidRPr="007A4775" w:rsidRDefault="007A4775" w:rsidP="007A4775">
      <w:pPr>
        <w:spacing w:before="150" w:after="100" w:afterAutospacing="1"/>
        <w:jc w:val="center"/>
        <w:outlineLvl w:val="0"/>
        <w:rPr>
          <w:rFonts w:ascii="Helvetica" w:eastAsia="Times New Roman" w:hAnsi="Helvetica" w:cs="Times New Roman"/>
          <w:b/>
          <w:bCs/>
          <w:color w:val="000000"/>
          <w:kern w:val="36"/>
          <w:sz w:val="36"/>
          <w:szCs w:val="36"/>
          <w:lang w:eastAsia="en-US"/>
        </w:rPr>
      </w:pPr>
      <w:r w:rsidRPr="007A4775">
        <w:rPr>
          <w:rFonts w:ascii="Helvetica" w:eastAsia="Times New Roman" w:hAnsi="Helvetica" w:cs="Times New Roman"/>
          <w:b/>
          <w:bCs/>
          <w:color w:val="000000"/>
          <w:kern w:val="36"/>
          <w:sz w:val="36"/>
          <w:szCs w:val="36"/>
          <w:lang w:eastAsia="en-US"/>
        </w:rPr>
        <w:t>Code of Federal Regulations</w:t>
      </w:r>
    </w:p>
    <w:p w:rsidR="007A4775" w:rsidRPr="007A4775" w:rsidRDefault="007A4775" w:rsidP="007A4775">
      <w:pPr>
        <w:spacing w:after="75"/>
        <w:rPr>
          <w:rFonts w:ascii="Helvetica" w:eastAsia="Times New Roman" w:hAnsi="Helvetica" w:cs="Times New Roman"/>
          <w:color w:val="000000"/>
          <w:sz w:val="20"/>
          <w:szCs w:val="20"/>
          <w:lang w:eastAsia="en-US"/>
        </w:rPr>
      </w:pPr>
      <w:r w:rsidRPr="007A4775">
        <w:rPr>
          <w:rFonts w:ascii="Helvetica" w:eastAsia="Times New Roman" w:hAnsi="Helvetica" w:cs="Times New Roman"/>
          <w:b/>
          <w:bCs/>
          <w:color w:val="000000"/>
          <w:lang w:eastAsia="en-US"/>
        </w:rPr>
        <w:t>Title 40 - Protection of Environment</w:t>
      </w:r>
    </w:p>
    <w:p w:rsidR="007A4775" w:rsidRPr="007A4775" w:rsidRDefault="007A4775" w:rsidP="007A4775">
      <w:pPr>
        <w:spacing w:after="75"/>
        <w:rPr>
          <w:rFonts w:ascii="Helvetica" w:eastAsia="Times New Roman" w:hAnsi="Helvetica" w:cs="Times New Roman"/>
          <w:color w:val="000000"/>
          <w:sz w:val="20"/>
          <w:szCs w:val="20"/>
          <w:lang w:eastAsia="en-US"/>
        </w:rPr>
      </w:pPr>
      <w:r w:rsidRPr="007A4775">
        <w:rPr>
          <w:rFonts w:ascii="Helvetica" w:eastAsia="Times New Roman" w:hAnsi="Helvetica" w:cs="Times New Roman"/>
          <w:color w:val="000000"/>
          <w:sz w:val="20"/>
          <w:szCs w:val="20"/>
          <w:lang w:eastAsia="en-US"/>
        </w:rPr>
        <w:t xml:space="preserve">Volume: 27Date: 2012-07-01Original Date: 2012-07-01Title: Section 261.31 - Hazardous wastes from non-specific </w:t>
      </w:r>
      <w:proofErr w:type="spellStart"/>
      <w:proofErr w:type="gramStart"/>
      <w:r w:rsidRPr="007A4775">
        <w:rPr>
          <w:rFonts w:ascii="Helvetica" w:eastAsia="Times New Roman" w:hAnsi="Helvetica" w:cs="Times New Roman"/>
          <w:color w:val="000000"/>
          <w:sz w:val="20"/>
          <w:szCs w:val="20"/>
          <w:lang w:eastAsia="en-US"/>
        </w:rPr>
        <w:t>sources.Context</w:t>
      </w:r>
      <w:proofErr w:type="spellEnd"/>
      <w:proofErr w:type="gramEnd"/>
      <w:r w:rsidRPr="007A4775">
        <w:rPr>
          <w:rFonts w:ascii="Helvetica" w:eastAsia="Times New Roman" w:hAnsi="Helvetica" w:cs="Times New Roman"/>
          <w:color w:val="000000"/>
          <w:sz w:val="20"/>
          <w:szCs w:val="20"/>
          <w:lang w:eastAsia="en-US"/>
        </w:rPr>
        <w:t xml:space="preserve">: Title 40 - Protection of Environment. </w:t>
      </w:r>
      <w:proofErr w:type="gramStart"/>
      <w:r w:rsidRPr="007A4775">
        <w:rPr>
          <w:rFonts w:ascii="Helvetica" w:eastAsia="Times New Roman" w:hAnsi="Helvetica" w:cs="Times New Roman"/>
          <w:color w:val="000000"/>
          <w:sz w:val="20"/>
          <w:szCs w:val="20"/>
          <w:lang w:eastAsia="en-US"/>
        </w:rPr>
        <w:t>CHAPTER I - ENVIRONMENTAL PROTECTION AGENCY (CONTINUED).</w:t>
      </w:r>
      <w:proofErr w:type="gramEnd"/>
      <w:r w:rsidRPr="007A4775">
        <w:rPr>
          <w:rFonts w:ascii="Helvetica" w:eastAsia="Times New Roman" w:hAnsi="Helvetica" w:cs="Times New Roman"/>
          <w:color w:val="000000"/>
          <w:sz w:val="20"/>
          <w:szCs w:val="20"/>
          <w:lang w:eastAsia="en-US"/>
        </w:rPr>
        <w:t xml:space="preserve"> SUBCHAPTER I - SOLID WASTES (CONTINUED). </w:t>
      </w:r>
      <w:proofErr w:type="gramStart"/>
      <w:r w:rsidRPr="007A4775">
        <w:rPr>
          <w:rFonts w:ascii="Helvetica" w:eastAsia="Times New Roman" w:hAnsi="Helvetica" w:cs="Times New Roman"/>
          <w:color w:val="000000"/>
          <w:sz w:val="20"/>
          <w:szCs w:val="20"/>
          <w:lang w:eastAsia="en-US"/>
        </w:rPr>
        <w:t>PART 261 - IDENTIFICATION AND LISTING OF HAZARDOUS WASTE.</w:t>
      </w:r>
      <w:proofErr w:type="gramEnd"/>
      <w:r w:rsidRPr="007A4775">
        <w:rPr>
          <w:rFonts w:ascii="Helvetica" w:eastAsia="Times New Roman" w:hAnsi="Helvetica" w:cs="Times New Roman"/>
          <w:color w:val="000000"/>
          <w:sz w:val="20"/>
          <w:szCs w:val="20"/>
          <w:lang w:eastAsia="en-US"/>
        </w:rPr>
        <w:t xml:space="preserve"> Subpart D - Lists of Hazardous Wastes.</w:t>
      </w:r>
    </w:p>
    <w:p w:rsidR="007A4775" w:rsidRPr="007A4775" w:rsidRDefault="007A4775" w:rsidP="007A4775">
      <w:pPr>
        <w:spacing w:after="0"/>
        <w:rPr>
          <w:rFonts w:ascii="Times" w:hAnsi="Times"/>
          <w:sz w:val="20"/>
          <w:szCs w:val="20"/>
          <w:lang w:eastAsia="en-US"/>
        </w:rPr>
      </w:pPr>
      <w:r w:rsidRPr="007A4775">
        <w:rPr>
          <w:rFonts w:ascii="Helvetica" w:eastAsia="Times New Roman" w:hAnsi="Helvetica" w:cs="Times New Roman"/>
          <w:b/>
          <w:bCs/>
          <w:color w:val="000000"/>
          <w:sz w:val="20"/>
          <w:szCs w:val="20"/>
          <w:lang w:eastAsia="en-US"/>
        </w:rPr>
        <w:t>§ 261.31Hazardous wastes from non-specific sources</w:t>
      </w:r>
      <w:proofErr w:type="gramStart"/>
      <w:r w:rsidRPr="007A4775">
        <w:rPr>
          <w:rFonts w:ascii="Helvetica" w:eastAsia="Times New Roman" w:hAnsi="Helvetica" w:cs="Times New Roman"/>
          <w:b/>
          <w:bCs/>
          <w:color w:val="000000"/>
          <w:sz w:val="20"/>
          <w:szCs w:val="20"/>
          <w:lang w:eastAsia="en-US"/>
        </w:rPr>
        <w:t>.</w:t>
      </w:r>
      <w:r w:rsidRPr="007A4775">
        <w:rPr>
          <w:rFonts w:ascii="Helvetica" w:eastAsia="Times New Roman" w:hAnsi="Helvetica" w:cs="Times New Roman"/>
          <w:color w:val="000000"/>
          <w:sz w:val="20"/>
          <w:szCs w:val="20"/>
          <w:lang w:eastAsia="en-US"/>
        </w:rPr>
        <w:t>(</w:t>
      </w:r>
      <w:proofErr w:type="gramEnd"/>
      <w:r w:rsidRPr="007A4775">
        <w:rPr>
          <w:rFonts w:ascii="Helvetica" w:eastAsia="Times New Roman" w:hAnsi="Helvetica" w:cs="Times New Roman"/>
          <w:color w:val="000000"/>
          <w:sz w:val="20"/>
          <w:szCs w:val="20"/>
          <w:lang w:eastAsia="en-US"/>
        </w:rPr>
        <w:t>a) The following solid wastes are listed hazardous wastes from non-specific sources unless they are excluded under §§ 260.20 and 260.22 and listed in appendix IX.</w:t>
      </w:r>
    </w:p>
    <w:tbl>
      <w:tblPr>
        <w:tblW w:w="0" w:type="auto"/>
        <w:tblBorders>
          <w:top w:val="dotted" w:sz="2" w:space="0" w:color="000000"/>
          <w:bottom w:val="dotted" w:sz="2" w:space="0" w:color="000000"/>
        </w:tblBorders>
        <w:tblCellMar>
          <w:top w:w="80" w:type="dxa"/>
          <w:left w:w="80" w:type="dxa"/>
          <w:bottom w:w="80" w:type="dxa"/>
          <w:right w:w="80" w:type="dxa"/>
        </w:tblCellMar>
        <w:tblLook w:val="04A0" w:firstRow="1" w:lastRow="0" w:firstColumn="1" w:lastColumn="0" w:noHBand="0" w:noVBand="1"/>
      </w:tblPr>
      <w:tblGrid>
        <w:gridCol w:w="1325"/>
        <w:gridCol w:w="6667"/>
        <w:gridCol w:w="798"/>
      </w:tblGrid>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jc w:val="center"/>
              <w:rPr>
                <w:rFonts w:ascii="Times" w:eastAsia="Times New Roman" w:hAnsi="Times" w:cs="Times New Roman"/>
                <w:b/>
                <w:bCs/>
                <w:sz w:val="18"/>
                <w:szCs w:val="18"/>
                <w:lang w:eastAsia="en-US"/>
              </w:rPr>
            </w:pPr>
            <w:r w:rsidRPr="007A4775">
              <w:rPr>
                <w:rFonts w:ascii="Times" w:eastAsia="Times New Roman" w:hAnsi="Times" w:cs="Times New Roman"/>
                <w:b/>
                <w:bCs/>
                <w:sz w:val="18"/>
                <w:szCs w:val="18"/>
                <w:lang w:eastAsia="en-US"/>
              </w:rPr>
              <w:t>Industry and EPA hazardous waste No.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jc w:val="center"/>
              <w:rPr>
                <w:rFonts w:ascii="Times" w:eastAsia="Times New Roman" w:hAnsi="Times" w:cs="Times New Roman"/>
                <w:b/>
                <w:bCs/>
                <w:sz w:val="18"/>
                <w:szCs w:val="18"/>
                <w:lang w:eastAsia="en-US"/>
              </w:rPr>
            </w:pPr>
            <w:r w:rsidRPr="007A4775">
              <w:rPr>
                <w:rFonts w:ascii="Times" w:eastAsia="Times New Roman" w:hAnsi="Times" w:cs="Times New Roman"/>
                <w:b/>
                <w:bCs/>
                <w:sz w:val="18"/>
                <w:szCs w:val="18"/>
                <w:lang w:eastAsia="en-US"/>
              </w:rPr>
              <w:t>Hazardous waste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jc w:val="center"/>
              <w:rPr>
                <w:rFonts w:ascii="Times" w:eastAsia="Times New Roman" w:hAnsi="Times" w:cs="Times New Roman"/>
                <w:b/>
                <w:bCs/>
                <w:sz w:val="18"/>
                <w:szCs w:val="18"/>
                <w:lang w:eastAsia="en-US"/>
              </w:rPr>
            </w:pPr>
            <w:r w:rsidRPr="007A4775">
              <w:rPr>
                <w:rFonts w:ascii="Times" w:eastAsia="Times New Roman" w:hAnsi="Times" w:cs="Times New Roman"/>
                <w:b/>
                <w:bCs/>
                <w:sz w:val="18"/>
                <w:szCs w:val="18"/>
                <w:lang w:eastAsia="en-US"/>
              </w:rPr>
              <w:t>Hazard code</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Generic:</w:t>
            </w:r>
          </w:p>
        </w:tc>
        <w:tc>
          <w:tcPr>
            <w:tcW w:w="0" w:type="auto"/>
            <w:vAlign w:val="center"/>
            <w:hideMark/>
          </w:tcPr>
          <w:p w:rsidR="007A4775" w:rsidRPr="007A4775" w:rsidRDefault="007A4775" w:rsidP="007A4775">
            <w:pPr>
              <w:spacing w:after="0"/>
              <w:rPr>
                <w:rFonts w:ascii="Times New Roman" w:eastAsia="Times New Roman" w:hAnsi="Times New Roman" w:cs="Times New Roman"/>
                <w:sz w:val="20"/>
                <w:szCs w:val="20"/>
                <w:lang w:eastAsia="en-US"/>
              </w:rPr>
            </w:pPr>
          </w:p>
        </w:tc>
        <w:tc>
          <w:tcPr>
            <w:tcW w:w="0" w:type="auto"/>
            <w:vAlign w:val="center"/>
            <w:hideMark/>
          </w:tcPr>
          <w:p w:rsidR="007A4775" w:rsidRPr="007A4775" w:rsidRDefault="007A4775" w:rsidP="007A4775">
            <w:pPr>
              <w:spacing w:after="0"/>
              <w:rPr>
                <w:rFonts w:ascii="Times New Roman" w:eastAsia="Times New Roman" w:hAnsi="Times New Roman" w:cs="Times New Roman"/>
                <w:sz w:val="20"/>
                <w:szCs w:val="20"/>
                <w:lang w:eastAsia="en-US"/>
              </w:rPr>
            </w:pP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The following spent halogenated solvents used in degreasing: </w:t>
            </w:r>
            <w:proofErr w:type="spellStart"/>
            <w:r w:rsidRPr="007A4775">
              <w:rPr>
                <w:rFonts w:ascii="Times" w:eastAsia="Times New Roman" w:hAnsi="Times" w:cs="Times New Roman"/>
                <w:sz w:val="16"/>
                <w:szCs w:val="16"/>
                <w:lang w:eastAsia="en-US"/>
              </w:rPr>
              <w:t>Tetrachloroethylene</w:t>
            </w:r>
            <w:proofErr w:type="spellEnd"/>
            <w:r w:rsidRPr="007A4775">
              <w:rPr>
                <w:rFonts w:ascii="Times" w:eastAsia="Times New Roman" w:hAnsi="Times" w:cs="Times New Roman"/>
                <w:sz w:val="16"/>
                <w:szCs w:val="16"/>
                <w:lang w:eastAsia="en-US"/>
              </w:rPr>
              <w:t>, trichloroethylene, methylene chloride, 1,1,1-trichloroethane, carbon tetrachloride, and chlorinated fluorocarbons; all spent solvent mixtures/blends used in degreasing containing, before use, a total of ten percent or more (by volume) of one or more of the above halogenated solvents or those solvents listed in F002, F004, and F005; and still bottoms from the recovery of these spent solvents and spent solvent mixtures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The following spent halogenated solvents: </w:t>
            </w:r>
            <w:proofErr w:type="spellStart"/>
            <w:r w:rsidRPr="007A4775">
              <w:rPr>
                <w:rFonts w:ascii="Times" w:eastAsia="Times New Roman" w:hAnsi="Times" w:cs="Times New Roman"/>
                <w:sz w:val="16"/>
                <w:szCs w:val="16"/>
                <w:lang w:eastAsia="en-US"/>
              </w:rPr>
              <w:t>Tetrachloroethylene</w:t>
            </w:r>
            <w:proofErr w:type="spellEnd"/>
            <w:r w:rsidRPr="007A4775">
              <w:rPr>
                <w:rFonts w:ascii="Times" w:eastAsia="Times New Roman" w:hAnsi="Times" w:cs="Times New Roman"/>
                <w:sz w:val="16"/>
                <w:szCs w:val="16"/>
                <w:lang w:eastAsia="en-US"/>
              </w:rPr>
              <w:t xml:space="preserve">, methylene chloride, trichloroethylene, 1,1,1-trichloroethane, </w:t>
            </w:r>
            <w:proofErr w:type="spellStart"/>
            <w:r w:rsidRPr="007A4775">
              <w:rPr>
                <w:rFonts w:ascii="Times" w:eastAsia="Times New Roman" w:hAnsi="Times" w:cs="Times New Roman"/>
                <w:sz w:val="16"/>
                <w:szCs w:val="16"/>
                <w:lang w:eastAsia="en-US"/>
              </w:rPr>
              <w:t>chlorobenzene</w:t>
            </w:r>
            <w:proofErr w:type="spellEnd"/>
            <w:r w:rsidRPr="007A4775">
              <w:rPr>
                <w:rFonts w:ascii="Times" w:eastAsia="Times New Roman" w:hAnsi="Times" w:cs="Times New Roman"/>
                <w:sz w:val="16"/>
                <w:szCs w:val="16"/>
                <w:lang w:eastAsia="en-US"/>
              </w:rPr>
              <w:t>, 1,1,2-trichloro-1</w:t>
            </w:r>
            <w:proofErr w:type="gramStart"/>
            <w:r w:rsidRPr="007A4775">
              <w:rPr>
                <w:rFonts w:ascii="Times" w:eastAsia="Times New Roman" w:hAnsi="Times" w:cs="Times New Roman"/>
                <w:sz w:val="16"/>
                <w:szCs w:val="16"/>
                <w:lang w:eastAsia="en-US"/>
              </w:rPr>
              <w:t>,2,2</w:t>
            </w:r>
            <w:proofErr w:type="gramEnd"/>
            <w:r w:rsidRPr="007A4775">
              <w:rPr>
                <w:rFonts w:ascii="Times" w:eastAsia="Times New Roman" w:hAnsi="Times" w:cs="Times New Roman"/>
                <w:sz w:val="16"/>
                <w:szCs w:val="16"/>
                <w:lang w:eastAsia="en-US"/>
              </w:rPr>
              <w:t xml:space="preserve">-trifluoroethane, </w:t>
            </w:r>
            <w:proofErr w:type="spellStart"/>
            <w:r w:rsidRPr="007A4775">
              <w:rPr>
                <w:rFonts w:ascii="Times" w:eastAsia="Times New Roman" w:hAnsi="Times" w:cs="Times New Roman"/>
                <w:sz w:val="16"/>
                <w:szCs w:val="16"/>
                <w:lang w:eastAsia="en-US"/>
              </w:rPr>
              <w:t>ortho</w:t>
            </w:r>
            <w:proofErr w:type="spellEnd"/>
            <w:r w:rsidRPr="007A4775">
              <w:rPr>
                <w:rFonts w:ascii="Times" w:eastAsia="Times New Roman" w:hAnsi="Times" w:cs="Times New Roman"/>
                <w:sz w:val="16"/>
                <w:szCs w:val="16"/>
                <w:lang w:eastAsia="en-US"/>
              </w:rPr>
              <w:t xml:space="preserve">-dichlorobenzene, </w:t>
            </w:r>
            <w:proofErr w:type="spellStart"/>
            <w:r w:rsidRPr="007A4775">
              <w:rPr>
                <w:rFonts w:ascii="Times" w:eastAsia="Times New Roman" w:hAnsi="Times" w:cs="Times New Roman"/>
                <w:sz w:val="16"/>
                <w:szCs w:val="16"/>
                <w:lang w:eastAsia="en-US"/>
              </w:rPr>
              <w:t>trichlorofluoromethane</w:t>
            </w:r>
            <w:proofErr w:type="spellEnd"/>
            <w:r w:rsidRPr="007A4775">
              <w:rPr>
                <w:rFonts w:ascii="Times" w:eastAsia="Times New Roman" w:hAnsi="Times" w:cs="Times New Roman"/>
                <w:sz w:val="16"/>
                <w:szCs w:val="16"/>
                <w:lang w:eastAsia="en-US"/>
              </w:rPr>
              <w:t>, and 1,1,2-trichloroethane; all spent solvent mixtures/blends containing, before use, a total of ten percent or more (by volume) of one or more of the above halogenated solvents or those listed in F001, F004, or F005; and still bottoms from the recovery of these spent solvents and spent solvent mixtures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The following spent non-halogenated solvents: Xylene, acetone, ethyl acetate, ethyl benzene, ethyl ether, methyl isobutyl ketone, n-butyl alcohol, </w:t>
            </w:r>
            <w:proofErr w:type="spellStart"/>
            <w:r w:rsidRPr="007A4775">
              <w:rPr>
                <w:rFonts w:ascii="Times" w:eastAsia="Times New Roman" w:hAnsi="Times" w:cs="Times New Roman"/>
                <w:sz w:val="16"/>
                <w:szCs w:val="16"/>
                <w:lang w:eastAsia="en-US"/>
              </w:rPr>
              <w:t>cyclohexanone</w:t>
            </w:r>
            <w:proofErr w:type="spellEnd"/>
            <w:r w:rsidRPr="007A4775">
              <w:rPr>
                <w:rFonts w:ascii="Times" w:eastAsia="Times New Roman" w:hAnsi="Times" w:cs="Times New Roman"/>
                <w:sz w:val="16"/>
                <w:szCs w:val="16"/>
                <w:lang w:eastAsia="en-US"/>
              </w:rPr>
              <w:t>, and methanol; all spent solvent mixtures/blends containing, before use, only the above spent non-halogenated solvents; and all spent solvent mixtures/blends containing, before use, one or more of the above non-halogenated solvents, and, a total of ten percent or more (by volume) of one or more of those solvents listed in F001, F002, F004, and F005; and still bottoms from the recovery of these spent solvents and spent solvent mixtures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(I)*</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The following spent non-halogenated solvents: Cresols and cresylic acid, and nitrobenzene; all spent solvent mixtures/blends containing, before use, a total of ten percent or more (by volume) of one or more of the above non-halogenated solvents or those solvents listed in F001, F002, and F005; and still bottoms from the recovery of these spent solvents and spent solvent mixtures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The following spent non-halogenated solvents: Toluene, methyl ethyl ketone, carbon disulfide, </w:t>
            </w:r>
            <w:proofErr w:type="spellStart"/>
            <w:r w:rsidRPr="007A4775">
              <w:rPr>
                <w:rFonts w:ascii="Times" w:eastAsia="Times New Roman" w:hAnsi="Times" w:cs="Times New Roman"/>
                <w:sz w:val="16"/>
                <w:szCs w:val="16"/>
                <w:lang w:eastAsia="en-US"/>
              </w:rPr>
              <w:t>isobutanol</w:t>
            </w:r>
            <w:proofErr w:type="spellEnd"/>
            <w:r w:rsidRPr="007A4775">
              <w:rPr>
                <w:rFonts w:ascii="Times" w:eastAsia="Times New Roman" w:hAnsi="Times" w:cs="Times New Roman"/>
                <w:sz w:val="16"/>
                <w:szCs w:val="16"/>
                <w:lang w:eastAsia="en-US"/>
              </w:rPr>
              <w:t>, pyridine, benzene, 2-ethoxyethanol, and 2-nitropropane; all spent solvent mixtures/blends containing, before use, a total of ten percent or more (by volume) of one or more of the above non-</w:t>
            </w:r>
            <w:r w:rsidRPr="007A4775">
              <w:rPr>
                <w:rFonts w:ascii="Times" w:eastAsia="Times New Roman" w:hAnsi="Times" w:cs="Times New Roman"/>
                <w:sz w:val="16"/>
                <w:szCs w:val="16"/>
                <w:lang w:eastAsia="en-US"/>
              </w:rPr>
              <w:lastRenderedPageBreak/>
              <w:t>halogenated solvents or those solvents listed in F001, F002, or F004; and still bottoms from the recovery of these spent solvents and spent solvent mixtures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lastRenderedPageBreak/>
              <w:t>(I</w:t>
            </w:r>
            <w:proofErr w:type="gramStart"/>
            <w:r w:rsidRPr="007A4775">
              <w:rPr>
                <w:rFonts w:ascii="Times" w:eastAsia="Times New Roman" w:hAnsi="Times" w:cs="Times New Roman"/>
                <w:sz w:val="16"/>
                <w:szCs w:val="16"/>
                <w:lang w:eastAsia="en-US"/>
              </w:rPr>
              <w:t>,T</w:t>
            </w:r>
            <w:proofErr w:type="gramEnd"/>
            <w:r w:rsidRPr="007A4775">
              <w:rPr>
                <w:rFonts w:ascii="Times" w:eastAsia="Times New Roman" w:hAnsi="Times" w:cs="Times New Roman"/>
                <w:sz w:val="16"/>
                <w:szCs w:val="16"/>
                <w:lang w:eastAsia="en-US"/>
              </w:rPr>
              <w: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lastRenderedPageBreak/>
              <w:t>F006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Wastewater treatment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from electroplating operations except from the following processes: (1) Sulfuric acid anodizing of aluminum; (2) tin plating on carbon steel; (3) zinc plating (segregated basis) on carbon steel; (4) aluminum or zinc-aluminum plating on carbon steel; (5) cleaning/stripping associated with tin, zinc and aluminum plating on carbon steel; and (6) chemical etching and milling of aluminum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Spent cyanide plating bath solutions from electroplating operations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(R, 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Plating bath residues from the bottom of plating baths from electroplating operations where cyanides are used in the process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(R, 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Spent stripping and cleaning bath solutions from electroplating operations where cyanides are used in the process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(R, 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Quenching bath residues from oil baths from metal heat treating operations where cyanides are used in the process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(R, 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Spent cyanide solutions from salt bath pot cleaning from metal heat treating operations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(R, 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Quenching waste water treatment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from metal heat treating operations where cyanides are used in the process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21600" w:type="dxa"/>
            <w:gridSpan w:val="3"/>
            <w:vAlign w:val="center"/>
            <w:hideMark/>
          </w:tcPr>
          <w:p w:rsidR="007A4775" w:rsidRPr="007A4775" w:rsidRDefault="007A4775" w:rsidP="007A4775">
            <w:pPr>
              <w:spacing w:before="200"/>
              <w:rPr>
                <w:rFonts w:ascii="Times" w:eastAsia="Times New Roman" w:hAnsi="Times" w:cs="Times New Roman"/>
                <w:sz w:val="16"/>
                <w:szCs w:val="16"/>
                <w:lang w:eastAsia="en-US"/>
              </w:rPr>
            </w:pP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Wastewater treatment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from the chemical conversion coating of aluminum except from zirconium </w:t>
            </w:r>
            <w:proofErr w:type="spellStart"/>
            <w:r w:rsidRPr="007A4775">
              <w:rPr>
                <w:rFonts w:ascii="Times" w:eastAsia="Times New Roman" w:hAnsi="Times" w:cs="Times New Roman"/>
                <w:sz w:val="16"/>
                <w:szCs w:val="16"/>
                <w:lang w:eastAsia="en-US"/>
              </w:rPr>
              <w:t>phosphating</w:t>
            </w:r>
            <w:proofErr w:type="spellEnd"/>
            <w:r w:rsidRPr="007A4775">
              <w:rPr>
                <w:rFonts w:ascii="Times" w:eastAsia="Times New Roman" w:hAnsi="Times" w:cs="Times New Roman"/>
                <w:sz w:val="16"/>
                <w:szCs w:val="16"/>
                <w:lang w:eastAsia="en-US"/>
              </w:rPr>
              <w:t xml:space="preserve"> in aluminum can </w:t>
            </w:r>
            <w:proofErr w:type="gramStart"/>
            <w:r w:rsidRPr="007A4775">
              <w:rPr>
                <w:rFonts w:ascii="Times" w:eastAsia="Times New Roman" w:hAnsi="Times" w:cs="Times New Roman"/>
                <w:sz w:val="16"/>
                <w:szCs w:val="16"/>
                <w:lang w:eastAsia="en-US"/>
              </w:rPr>
              <w:t>washing</w:t>
            </w:r>
            <w:proofErr w:type="gramEnd"/>
            <w:r w:rsidRPr="007A4775">
              <w:rPr>
                <w:rFonts w:ascii="Times" w:eastAsia="Times New Roman" w:hAnsi="Times" w:cs="Times New Roman"/>
                <w:sz w:val="16"/>
                <w:szCs w:val="16"/>
                <w:lang w:eastAsia="en-US"/>
              </w:rPr>
              <w:t xml:space="preserve"> when such </w:t>
            </w:r>
            <w:proofErr w:type="spellStart"/>
            <w:r w:rsidRPr="007A4775">
              <w:rPr>
                <w:rFonts w:ascii="Times" w:eastAsia="Times New Roman" w:hAnsi="Times" w:cs="Times New Roman"/>
                <w:sz w:val="16"/>
                <w:szCs w:val="16"/>
                <w:lang w:eastAsia="en-US"/>
              </w:rPr>
              <w:t>phosphating</w:t>
            </w:r>
            <w:proofErr w:type="spellEnd"/>
            <w:r w:rsidRPr="007A4775">
              <w:rPr>
                <w:rFonts w:ascii="Times" w:eastAsia="Times New Roman" w:hAnsi="Times" w:cs="Times New Roman"/>
                <w:sz w:val="16"/>
                <w:szCs w:val="16"/>
                <w:lang w:eastAsia="en-US"/>
              </w:rPr>
              <w:t xml:space="preserve"> is an exclusive conversion coating process. Wastewater treatment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from the manufacturing of motor vehicles using a zinc </w:t>
            </w:r>
            <w:proofErr w:type="spellStart"/>
            <w:r w:rsidRPr="007A4775">
              <w:rPr>
                <w:rFonts w:ascii="Times" w:eastAsia="Times New Roman" w:hAnsi="Times" w:cs="Times New Roman"/>
                <w:sz w:val="16"/>
                <w:szCs w:val="16"/>
                <w:lang w:eastAsia="en-US"/>
              </w:rPr>
              <w:t>phosphating</w:t>
            </w:r>
            <w:proofErr w:type="spellEnd"/>
            <w:r w:rsidRPr="007A4775">
              <w:rPr>
                <w:rFonts w:ascii="Times" w:eastAsia="Times New Roman" w:hAnsi="Times" w:cs="Times New Roman"/>
                <w:sz w:val="16"/>
                <w:szCs w:val="16"/>
                <w:lang w:eastAsia="en-US"/>
              </w:rPr>
              <w:t xml:space="preserve"> process will not be subject to this listing at the point of generation if the wastes are not placed outside on the land prior to shipment to a landfill for disposal and are either: disposed in a Subtitle D municipal or industrial landfill unit that is equipped with a single clay liner and is permitted, licensed or otherwise authorized by the state; or disposed in a landfill unit subject to, or otherwise meeting, the landfill requirements in § 258.40, § 264.301 or § 265.301. For the purposes of this listing, motor vehicle manufacturing is defined in paragraph (b)(4)(</w:t>
            </w:r>
            <w:proofErr w:type="spellStart"/>
            <w:r w:rsidRPr="007A4775">
              <w:rPr>
                <w:rFonts w:ascii="Times" w:eastAsia="Times New Roman" w:hAnsi="Times" w:cs="Times New Roman"/>
                <w:sz w:val="16"/>
                <w:szCs w:val="16"/>
                <w:lang w:eastAsia="en-US"/>
              </w:rPr>
              <w:t>i</w:t>
            </w:r>
            <w:proofErr w:type="spellEnd"/>
            <w:r w:rsidRPr="007A4775">
              <w:rPr>
                <w:rFonts w:ascii="Times" w:eastAsia="Times New Roman" w:hAnsi="Times" w:cs="Times New Roman"/>
                <w:sz w:val="16"/>
                <w:szCs w:val="16"/>
                <w:lang w:eastAsia="en-US"/>
              </w:rPr>
              <w:t>) of this section and (b)(4)(ii) of this section describes the recordkeeping requirements for motor vehicle manufacturing facilities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Wastes (except wastewater and spent carbon from hydrogen chloride purification) from the production or manufacturing use (as a reactant, chemical intermediate, or component in a formulating process) of tri- or </w:t>
            </w:r>
            <w:proofErr w:type="spellStart"/>
            <w:r w:rsidRPr="007A4775">
              <w:rPr>
                <w:rFonts w:ascii="Times" w:eastAsia="Times New Roman" w:hAnsi="Times" w:cs="Times New Roman"/>
                <w:sz w:val="16"/>
                <w:szCs w:val="16"/>
                <w:lang w:eastAsia="en-US"/>
              </w:rPr>
              <w:t>tetrachlorophenol</w:t>
            </w:r>
            <w:proofErr w:type="spellEnd"/>
            <w:r w:rsidRPr="007A4775">
              <w:rPr>
                <w:rFonts w:ascii="Times" w:eastAsia="Times New Roman" w:hAnsi="Times" w:cs="Times New Roman"/>
                <w:sz w:val="16"/>
                <w:szCs w:val="16"/>
                <w:lang w:eastAsia="en-US"/>
              </w:rPr>
              <w:t>, or of intermediates used to produce their pesticide derivatives. (This listing does not include wastes from the production of Hexachlorophene from highly purified 2,4,5-trichlorophenol.)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(H)</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Wastes (except wastewater and spent carbon from hydrogen chloride purification) from the production or manufacturing use (as a reactant, chemical intermediate, or component in a formulating process) of pentachlorophenol, or of intermediates used to produce its derivatives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(H)</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Wastes (except wastewater and spent carbon from hydrogen chloride purification) from the manufacturing use (as a reactant, chemical intermediate, or component in a formulating process) of tetra-, </w:t>
            </w:r>
            <w:proofErr w:type="spellStart"/>
            <w:r w:rsidRPr="007A4775">
              <w:rPr>
                <w:rFonts w:ascii="Times" w:eastAsia="Times New Roman" w:hAnsi="Times" w:cs="Times New Roman"/>
                <w:sz w:val="16"/>
                <w:szCs w:val="16"/>
                <w:lang w:eastAsia="en-US"/>
              </w:rPr>
              <w:t>penta</w:t>
            </w:r>
            <w:proofErr w:type="spellEnd"/>
            <w:r w:rsidRPr="007A4775">
              <w:rPr>
                <w:rFonts w:ascii="Times" w:eastAsia="Times New Roman" w:hAnsi="Times" w:cs="Times New Roman"/>
                <w:sz w:val="16"/>
                <w:szCs w:val="16"/>
                <w:lang w:eastAsia="en-US"/>
              </w:rPr>
              <w:t xml:space="preserve">-, or </w:t>
            </w:r>
            <w:proofErr w:type="spellStart"/>
            <w:r w:rsidRPr="007A4775">
              <w:rPr>
                <w:rFonts w:ascii="Times" w:eastAsia="Times New Roman" w:hAnsi="Times" w:cs="Times New Roman"/>
                <w:sz w:val="16"/>
                <w:szCs w:val="16"/>
                <w:lang w:eastAsia="en-US"/>
              </w:rPr>
              <w:t>hexachlorobenzenes</w:t>
            </w:r>
            <w:proofErr w:type="spellEnd"/>
            <w:r w:rsidRPr="007A4775">
              <w:rPr>
                <w:rFonts w:ascii="Times" w:eastAsia="Times New Roman" w:hAnsi="Times" w:cs="Times New Roman"/>
                <w:sz w:val="16"/>
                <w:szCs w:val="16"/>
                <w:lang w:eastAsia="en-US"/>
              </w:rPr>
              <w:t xml:space="preserve"> under alkaline conditions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(H)</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Wastes (except wastewater and spent carbon from hydrogen chloride purification) from the production of materials on equipment previously used for the production or manufacturing use (as a reactant, chemical intermediate, or component in a formulating process) of tri- and </w:t>
            </w:r>
            <w:proofErr w:type="spellStart"/>
            <w:r w:rsidRPr="007A4775">
              <w:rPr>
                <w:rFonts w:ascii="Times" w:eastAsia="Times New Roman" w:hAnsi="Times" w:cs="Times New Roman"/>
                <w:sz w:val="16"/>
                <w:szCs w:val="16"/>
                <w:lang w:eastAsia="en-US"/>
              </w:rPr>
              <w:t>tetrachlorophenols</w:t>
            </w:r>
            <w:proofErr w:type="spellEnd"/>
            <w:r w:rsidRPr="007A4775">
              <w:rPr>
                <w:rFonts w:ascii="Times" w:eastAsia="Times New Roman" w:hAnsi="Times" w:cs="Times New Roman"/>
                <w:sz w:val="16"/>
                <w:szCs w:val="16"/>
                <w:lang w:eastAsia="en-US"/>
              </w:rPr>
              <w:t>. (This listing does not include wastes from equipment used only for the production or use of Hexachlorophene from highly purified 2,4,5-trichlorophenol.)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(H)</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spent catalysts, and wastes listed in § 261.31 or § 261.32.)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Condensed light ends, 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Wastes (except wastewater and spent carbon from hydrogen chloride purification) from the production of materials on equipment previously used for the manufacturing use (as a reactant, chemical intermediate, or component in a formulating process) of tetra-, </w:t>
            </w:r>
            <w:proofErr w:type="spellStart"/>
            <w:r w:rsidRPr="007A4775">
              <w:rPr>
                <w:rFonts w:ascii="Times" w:eastAsia="Times New Roman" w:hAnsi="Times" w:cs="Times New Roman"/>
                <w:sz w:val="16"/>
                <w:szCs w:val="16"/>
                <w:lang w:eastAsia="en-US"/>
              </w:rPr>
              <w:t>penta</w:t>
            </w:r>
            <w:proofErr w:type="spellEnd"/>
            <w:r w:rsidRPr="007A4775">
              <w:rPr>
                <w:rFonts w:ascii="Times" w:eastAsia="Times New Roman" w:hAnsi="Times" w:cs="Times New Roman"/>
                <w:sz w:val="16"/>
                <w:szCs w:val="16"/>
                <w:lang w:eastAsia="en-US"/>
              </w:rPr>
              <w:t xml:space="preserve">-, or </w:t>
            </w:r>
            <w:proofErr w:type="spellStart"/>
            <w:r w:rsidRPr="007A4775">
              <w:rPr>
                <w:rFonts w:ascii="Times" w:eastAsia="Times New Roman" w:hAnsi="Times" w:cs="Times New Roman"/>
                <w:sz w:val="16"/>
                <w:szCs w:val="16"/>
                <w:lang w:eastAsia="en-US"/>
              </w:rPr>
              <w:t>hexachlorobenzene</w:t>
            </w:r>
            <w:proofErr w:type="spellEnd"/>
            <w:r w:rsidRPr="007A4775">
              <w:rPr>
                <w:rFonts w:ascii="Times" w:eastAsia="Times New Roman" w:hAnsi="Times" w:cs="Times New Roman"/>
                <w:sz w:val="16"/>
                <w:szCs w:val="16"/>
                <w:lang w:eastAsia="en-US"/>
              </w:rPr>
              <w:t xml:space="preserve"> under alkaline conditions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(H)</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Discarded unused formulations containing tri-, tetra-, or pentachlorophenol or discarded unused formulations containing compounds derived from these </w:t>
            </w:r>
            <w:proofErr w:type="spellStart"/>
            <w:r w:rsidRPr="007A4775">
              <w:rPr>
                <w:rFonts w:ascii="Times" w:eastAsia="Times New Roman" w:hAnsi="Times" w:cs="Times New Roman"/>
                <w:sz w:val="16"/>
                <w:szCs w:val="16"/>
                <w:lang w:eastAsia="en-US"/>
              </w:rPr>
              <w:t>chlorophenols</w:t>
            </w:r>
            <w:proofErr w:type="spellEnd"/>
            <w:r w:rsidRPr="007A4775">
              <w:rPr>
                <w:rFonts w:ascii="Times" w:eastAsia="Times New Roman" w:hAnsi="Times" w:cs="Times New Roman"/>
                <w:sz w:val="16"/>
                <w:szCs w:val="16"/>
                <w:lang w:eastAsia="en-US"/>
              </w:rPr>
              <w:t xml:space="preserve">. (This listing does not include formulations containing Hexachlorophene </w:t>
            </w:r>
            <w:proofErr w:type="spellStart"/>
            <w:r w:rsidRPr="007A4775">
              <w:rPr>
                <w:rFonts w:ascii="Times" w:eastAsia="Times New Roman" w:hAnsi="Times" w:cs="Times New Roman"/>
                <w:sz w:val="16"/>
                <w:szCs w:val="16"/>
                <w:lang w:eastAsia="en-US"/>
              </w:rPr>
              <w:t>sythesized</w:t>
            </w:r>
            <w:proofErr w:type="spellEnd"/>
            <w:r w:rsidRPr="007A4775">
              <w:rPr>
                <w:rFonts w:ascii="Times" w:eastAsia="Times New Roman" w:hAnsi="Times" w:cs="Times New Roman"/>
                <w:sz w:val="16"/>
                <w:szCs w:val="16"/>
                <w:lang w:eastAsia="en-US"/>
              </w:rPr>
              <w:t xml:space="preserve"> from </w:t>
            </w:r>
            <w:proofErr w:type="spellStart"/>
            <w:r w:rsidRPr="007A4775">
              <w:rPr>
                <w:rFonts w:ascii="Times" w:eastAsia="Times New Roman" w:hAnsi="Times" w:cs="Times New Roman"/>
                <w:sz w:val="16"/>
                <w:szCs w:val="16"/>
                <w:lang w:eastAsia="en-US"/>
              </w:rPr>
              <w:t>prepurified</w:t>
            </w:r>
            <w:proofErr w:type="spellEnd"/>
            <w:r w:rsidRPr="007A4775">
              <w:rPr>
                <w:rFonts w:ascii="Times" w:eastAsia="Times New Roman" w:hAnsi="Times" w:cs="Times New Roman"/>
                <w:sz w:val="16"/>
                <w:szCs w:val="16"/>
                <w:lang w:eastAsia="en-US"/>
              </w:rPr>
              <w:t xml:space="preserve"> 2,4,5-trichlorophenol as the sole component.)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(H)</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Residues resulting from the incineration or thermal treatment of soil contaminated with EPA Hazardous Waste Nos. F020, F021, F022, F023, F026, and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Wastewaters (except those that have not come into contact with process contaminants), process residuals, preservative </w:t>
            </w:r>
            <w:proofErr w:type="spellStart"/>
            <w:r w:rsidRPr="007A4775">
              <w:rPr>
                <w:rFonts w:ascii="Times" w:eastAsia="Times New Roman" w:hAnsi="Times" w:cs="Times New Roman"/>
                <w:sz w:val="16"/>
                <w:szCs w:val="16"/>
                <w:lang w:eastAsia="en-US"/>
              </w:rPr>
              <w:t>drippage</w:t>
            </w:r>
            <w:proofErr w:type="spellEnd"/>
            <w:r w:rsidRPr="007A4775">
              <w:rPr>
                <w:rFonts w:ascii="Times" w:eastAsia="Times New Roman" w:hAnsi="Times" w:cs="Times New Roman"/>
                <w:sz w:val="16"/>
                <w:szCs w:val="16"/>
                <w:lang w:eastAsia="en-US"/>
              </w:rPr>
              <w:t xml:space="preserve">, and spent formulations from wood preserving processes generated at plants that currently use or have previously used </w:t>
            </w:r>
            <w:proofErr w:type="spellStart"/>
            <w:r w:rsidRPr="007A4775">
              <w:rPr>
                <w:rFonts w:ascii="Times" w:eastAsia="Times New Roman" w:hAnsi="Times" w:cs="Times New Roman"/>
                <w:sz w:val="16"/>
                <w:szCs w:val="16"/>
                <w:lang w:eastAsia="en-US"/>
              </w:rPr>
              <w:t>chlorophenolic</w:t>
            </w:r>
            <w:proofErr w:type="spellEnd"/>
            <w:r w:rsidRPr="007A4775">
              <w:rPr>
                <w:rFonts w:ascii="Times" w:eastAsia="Times New Roman" w:hAnsi="Times" w:cs="Times New Roman"/>
                <w:sz w:val="16"/>
                <w:szCs w:val="16"/>
                <w:lang w:eastAsia="en-US"/>
              </w:rPr>
              <w:t xml:space="preserve"> formulations (except potentially cross-contaminated wastes that have had the F032 waste code deleted in accordance with § 261.35 of this chapter or potentially cross-contaminated wastes that are otherwise currently regulated as hazardous wastes (i.e., F034 or F035), and where the generator does not resume or initiate use of </w:t>
            </w:r>
            <w:proofErr w:type="spellStart"/>
            <w:r w:rsidRPr="007A4775">
              <w:rPr>
                <w:rFonts w:ascii="Times" w:eastAsia="Times New Roman" w:hAnsi="Times" w:cs="Times New Roman"/>
                <w:sz w:val="16"/>
                <w:szCs w:val="16"/>
                <w:lang w:eastAsia="en-US"/>
              </w:rPr>
              <w:t>chlorophenolic</w:t>
            </w:r>
            <w:proofErr w:type="spellEnd"/>
            <w:r w:rsidRPr="007A4775">
              <w:rPr>
                <w:rFonts w:ascii="Times" w:eastAsia="Times New Roman" w:hAnsi="Times" w:cs="Times New Roman"/>
                <w:sz w:val="16"/>
                <w:szCs w:val="16"/>
                <w:lang w:eastAsia="en-US"/>
              </w:rPr>
              <w:t xml:space="preserve"> formulations). This listing does not include K001 bottom sediment sludge from the treatment of wastewater from wood preserving processes that use creosote and/or pentachlorophenol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Wastewaters (except those that have not come into contact with process contaminants), process residuals, preservative </w:t>
            </w:r>
            <w:proofErr w:type="spellStart"/>
            <w:r w:rsidRPr="007A4775">
              <w:rPr>
                <w:rFonts w:ascii="Times" w:eastAsia="Times New Roman" w:hAnsi="Times" w:cs="Times New Roman"/>
                <w:sz w:val="16"/>
                <w:szCs w:val="16"/>
                <w:lang w:eastAsia="en-US"/>
              </w:rPr>
              <w:t>drippage</w:t>
            </w:r>
            <w:proofErr w:type="spellEnd"/>
            <w:r w:rsidRPr="007A4775">
              <w:rPr>
                <w:rFonts w:ascii="Times" w:eastAsia="Times New Roman" w:hAnsi="Times" w:cs="Times New Roman"/>
                <w:sz w:val="16"/>
                <w:szCs w:val="16"/>
                <w:lang w:eastAsia="en-US"/>
              </w:rPr>
              <w:t>, and spent formulations from wood preserving processes generated at plants that use creosote formulations. This listing does not include K001 bottom sediment sludge from the treatment of wastewater from wood preserving processes that use creosote and/or pentachlorophenol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Wastewaters (except those that have not come into contact with process contaminants), process residuals, preservative </w:t>
            </w:r>
            <w:proofErr w:type="spellStart"/>
            <w:r w:rsidRPr="007A4775">
              <w:rPr>
                <w:rFonts w:ascii="Times" w:eastAsia="Times New Roman" w:hAnsi="Times" w:cs="Times New Roman"/>
                <w:sz w:val="16"/>
                <w:szCs w:val="16"/>
                <w:lang w:eastAsia="en-US"/>
              </w:rPr>
              <w:t>drippage</w:t>
            </w:r>
            <w:proofErr w:type="spellEnd"/>
            <w:r w:rsidRPr="007A4775">
              <w:rPr>
                <w:rFonts w:ascii="Times" w:eastAsia="Times New Roman" w:hAnsi="Times" w:cs="Times New Roman"/>
                <w:sz w:val="16"/>
                <w:szCs w:val="16"/>
                <w:lang w:eastAsia="en-US"/>
              </w:rPr>
              <w:t>, and spent formulations from wood preserving processes generated at plants that use inorganic preservatives containing arsenic or chromium. This listing does not include K001 bottom sediment sludge from the treatment of wastewater from wood preserving processes that use creosote and/or pentachlorophenol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21600" w:type="dxa"/>
            <w:gridSpan w:val="3"/>
            <w:vAlign w:val="center"/>
            <w:hideMark/>
          </w:tcPr>
          <w:p w:rsidR="007A4775" w:rsidRPr="007A4775" w:rsidRDefault="007A4775" w:rsidP="007A4775">
            <w:pPr>
              <w:spacing w:before="200"/>
              <w:rPr>
                <w:rFonts w:ascii="Times" w:eastAsia="Times New Roman" w:hAnsi="Times" w:cs="Times New Roman"/>
                <w:sz w:val="16"/>
                <w:szCs w:val="16"/>
                <w:lang w:eastAsia="en-US"/>
              </w:rPr>
            </w:pP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Petroleum refinery primary oil/water/solids separation sludge—Any sludge generated from the gravitational separation of oil/water/solids during the storage or treatment of process wastewaters and oily cooling wastewaters from petroleum refineries. Such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include, but are not limited to, those generated in oil/water/solids separators; tanks and impoundments; ditches and other conveyances; sumps; and </w:t>
            </w:r>
            <w:proofErr w:type="spellStart"/>
            <w:r w:rsidRPr="007A4775">
              <w:rPr>
                <w:rFonts w:ascii="Times" w:eastAsia="Times New Roman" w:hAnsi="Times" w:cs="Times New Roman"/>
                <w:sz w:val="16"/>
                <w:szCs w:val="16"/>
                <w:lang w:eastAsia="en-US"/>
              </w:rPr>
              <w:t>stormwater</w:t>
            </w:r>
            <w:proofErr w:type="spellEnd"/>
            <w:r w:rsidRPr="007A4775">
              <w:rPr>
                <w:rFonts w:ascii="Times" w:eastAsia="Times New Roman" w:hAnsi="Times" w:cs="Times New Roman"/>
                <w:sz w:val="16"/>
                <w:szCs w:val="16"/>
                <w:lang w:eastAsia="en-US"/>
              </w:rPr>
              <w:t xml:space="preserve"> units receiving dry weather flow. Sludge generated in </w:t>
            </w:r>
            <w:proofErr w:type="spellStart"/>
            <w:r w:rsidRPr="007A4775">
              <w:rPr>
                <w:rFonts w:ascii="Times" w:eastAsia="Times New Roman" w:hAnsi="Times" w:cs="Times New Roman"/>
                <w:sz w:val="16"/>
                <w:szCs w:val="16"/>
                <w:lang w:eastAsia="en-US"/>
              </w:rPr>
              <w:t>stormwater</w:t>
            </w:r>
            <w:proofErr w:type="spellEnd"/>
            <w:r w:rsidRPr="007A4775">
              <w:rPr>
                <w:rFonts w:ascii="Times" w:eastAsia="Times New Roman" w:hAnsi="Times" w:cs="Times New Roman"/>
                <w:sz w:val="16"/>
                <w:szCs w:val="16"/>
                <w:lang w:eastAsia="en-US"/>
              </w:rPr>
              <w:t xml:space="preserve"> units that do not receive dry weather flow,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generated from non-contact once-through cooling waters segregated for treatment from other process or oily cooling waters,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generated in aggressive biological treatment units as defined in § 261.31(b)(2) (including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generated in one or more additional units after wastewaters have been treated in aggressive biological treatment units) and K051 wastes are not included in this listing. This listing does include residuals generated from processing or recycling oil-bearing hazardous secondary materials excluded under § 261.4(a)(12)(</w:t>
            </w:r>
            <w:proofErr w:type="spellStart"/>
            <w:r w:rsidRPr="007A4775">
              <w:rPr>
                <w:rFonts w:ascii="Times" w:eastAsia="Times New Roman" w:hAnsi="Times" w:cs="Times New Roman"/>
                <w:sz w:val="16"/>
                <w:szCs w:val="16"/>
                <w:lang w:eastAsia="en-US"/>
              </w:rPr>
              <w:t>i</w:t>
            </w:r>
            <w:proofErr w:type="spellEnd"/>
            <w:r w:rsidRPr="007A4775">
              <w:rPr>
                <w:rFonts w:ascii="Times" w:eastAsia="Times New Roman" w:hAnsi="Times" w:cs="Times New Roman"/>
                <w:sz w:val="16"/>
                <w:szCs w:val="16"/>
                <w:lang w:eastAsia="en-US"/>
              </w:rPr>
              <w:t>), if those residuals are to be disposed of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 xml:space="preserve">Petroleum refinery secondary (emulsified) oil/water/solids separation sludge—Any sludge and/or float generated from the physical and/or chemical separation of oil/water/solids in process wastewaters and oily cooling wastewaters from petroleum refineries. Such wastes include, but are not limited to, all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and floats generated in: induced air flotation (IAF) units, tanks and impoundments, and all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generated in DAF units.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generated in </w:t>
            </w:r>
            <w:proofErr w:type="spellStart"/>
            <w:r w:rsidRPr="007A4775">
              <w:rPr>
                <w:rFonts w:ascii="Times" w:eastAsia="Times New Roman" w:hAnsi="Times" w:cs="Times New Roman"/>
                <w:sz w:val="16"/>
                <w:szCs w:val="16"/>
                <w:lang w:eastAsia="en-US"/>
              </w:rPr>
              <w:t>stormwater</w:t>
            </w:r>
            <w:proofErr w:type="spellEnd"/>
            <w:r w:rsidRPr="007A4775">
              <w:rPr>
                <w:rFonts w:ascii="Times" w:eastAsia="Times New Roman" w:hAnsi="Times" w:cs="Times New Roman"/>
                <w:sz w:val="16"/>
                <w:szCs w:val="16"/>
                <w:lang w:eastAsia="en-US"/>
              </w:rPr>
              <w:t xml:space="preserve"> units that do not receive dry weather flow,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generated from non-contact once-through cooling waters segregated for treatment from other process or oily cooling waters,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and floats generated in aggressive biological treatment units as defined in § 261.31(b)(2) (including </w:t>
            </w:r>
            <w:proofErr w:type="spellStart"/>
            <w:r w:rsidRPr="007A4775">
              <w:rPr>
                <w:rFonts w:ascii="Times" w:eastAsia="Times New Roman" w:hAnsi="Times" w:cs="Times New Roman"/>
                <w:sz w:val="16"/>
                <w:szCs w:val="16"/>
                <w:lang w:eastAsia="en-US"/>
              </w:rPr>
              <w:t>sludges</w:t>
            </w:r>
            <w:proofErr w:type="spellEnd"/>
            <w:r w:rsidRPr="007A4775">
              <w:rPr>
                <w:rFonts w:ascii="Times" w:eastAsia="Times New Roman" w:hAnsi="Times" w:cs="Times New Roman"/>
                <w:sz w:val="16"/>
                <w:szCs w:val="16"/>
                <w:lang w:eastAsia="en-US"/>
              </w:rPr>
              <w:t xml:space="preserve"> and floats generated in one or more additional units after wastewaters have been treated in aggressive biological treatment units) and F037, K048, and K051 wastes are not included in this listing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F039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Leachate (liquids that have percolated through land disposed wastes) resulting from the disposal of more than one restricted waste classified as hazardous under subpart D of this part. (Leachate resulting from the disposal of one or more of the following EPA Hazardous Wastes and no other Hazardous Wastes retains its EPA Hazardous Waste Number(s): F020, F021, F022, F026, F027, and/or F028.)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(T)</w:t>
            </w:r>
          </w:p>
        </w:tc>
      </w:tr>
      <w:tr w:rsidR="007A4775" w:rsidRPr="007A4775" w:rsidTr="007A4775">
        <w:tc>
          <w:tcPr>
            <w:tcW w:w="0" w:type="auto"/>
            <w:gridSpan w:val="3"/>
            <w:tcBorders>
              <w:top w:val="nil"/>
              <w:left w:val="nil"/>
              <w:bottom w:val="nil"/>
              <w:right w:val="nil"/>
            </w:tcBorders>
            <w:tcMar>
              <w:top w:w="80" w:type="dxa"/>
              <w:left w:w="225" w:type="dxa"/>
              <w:bottom w:w="80" w:type="dxa"/>
              <w:right w:w="80" w:type="dxa"/>
            </w:tcMar>
            <w:vAlign w:val="center"/>
            <w:hideMark/>
          </w:tcPr>
          <w:p w:rsidR="007A4775" w:rsidRPr="007A4775" w:rsidRDefault="007A4775" w:rsidP="007A4775">
            <w:pPr>
              <w:spacing w:before="200"/>
              <w:rPr>
                <w:rFonts w:ascii="Times" w:eastAsia="Times New Roman" w:hAnsi="Times" w:cs="Times New Roman"/>
                <w:sz w:val="16"/>
                <w:szCs w:val="16"/>
                <w:lang w:eastAsia="en-US"/>
              </w:rPr>
            </w:pPr>
            <w:r w:rsidRPr="007A4775">
              <w:rPr>
                <w:rFonts w:ascii="Times" w:eastAsia="Times New Roman" w:hAnsi="Times" w:cs="Times New Roman"/>
                <w:sz w:val="16"/>
                <w:szCs w:val="16"/>
                <w:lang w:eastAsia="en-US"/>
              </w:rPr>
              <w:t>*(I</w:t>
            </w:r>
            <w:proofErr w:type="gramStart"/>
            <w:r w:rsidRPr="007A4775">
              <w:rPr>
                <w:rFonts w:ascii="Times" w:eastAsia="Times New Roman" w:hAnsi="Times" w:cs="Times New Roman"/>
                <w:sz w:val="16"/>
                <w:szCs w:val="16"/>
                <w:lang w:eastAsia="en-US"/>
              </w:rPr>
              <w:t>,T</w:t>
            </w:r>
            <w:proofErr w:type="gramEnd"/>
            <w:r w:rsidRPr="007A4775">
              <w:rPr>
                <w:rFonts w:ascii="Times" w:eastAsia="Times New Roman" w:hAnsi="Times" w:cs="Times New Roman"/>
                <w:sz w:val="16"/>
                <w:szCs w:val="16"/>
                <w:lang w:eastAsia="en-US"/>
              </w:rPr>
              <w:t>) should be used to specify mixtures that are ignitable and contain toxic constituents.</w:t>
            </w:r>
          </w:p>
        </w:tc>
      </w:tr>
    </w:tbl>
    <w:p w:rsidR="007A4775" w:rsidRPr="007A4775" w:rsidRDefault="007A4775" w:rsidP="007A4775">
      <w:pPr>
        <w:spacing w:after="0"/>
        <w:rPr>
          <w:rFonts w:ascii="Helvetica" w:eastAsia="Times New Roman" w:hAnsi="Helvetica" w:cs="Times New Roman"/>
          <w:color w:val="000000"/>
          <w:sz w:val="20"/>
          <w:szCs w:val="20"/>
          <w:lang w:eastAsia="en-US"/>
        </w:rPr>
      </w:pPr>
      <w:r w:rsidRPr="007A4775">
        <w:rPr>
          <w:rFonts w:ascii="Helvetica" w:eastAsia="Times New Roman" w:hAnsi="Helvetica" w:cs="Times New Roman"/>
          <w:color w:val="000000"/>
          <w:sz w:val="20"/>
          <w:szCs w:val="20"/>
          <w:lang w:eastAsia="en-US"/>
        </w:rPr>
        <w:t>(b) Listing Specific Definitions: (1) For the purposes of the F037 and F038 listings, oil/water/solids is defined as oil and/or water and/or solids</w:t>
      </w:r>
      <w:proofErr w:type="gramStart"/>
      <w:r w:rsidRPr="007A4775">
        <w:rPr>
          <w:rFonts w:ascii="Helvetica" w:eastAsia="Times New Roman" w:hAnsi="Helvetica" w:cs="Times New Roman"/>
          <w:color w:val="000000"/>
          <w:sz w:val="20"/>
          <w:szCs w:val="20"/>
          <w:lang w:eastAsia="en-US"/>
        </w:rPr>
        <w:t>.(</w:t>
      </w:r>
      <w:proofErr w:type="gramEnd"/>
      <w:r w:rsidRPr="007A4775">
        <w:rPr>
          <w:rFonts w:ascii="Helvetica" w:eastAsia="Times New Roman" w:hAnsi="Helvetica" w:cs="Times New Roman"/>
          <w:color w:val="000000"/>
          <w:sz w:val="20"/>
          <w:szCs w:val="20"/>
          <w:lang w:eastAsia="en-US"/>
        </w:rPr>
        <w:t>2) (</w:t>
      </w:r>
      <w:proofErr w:type="spellStart"/>
      <w:r w:rsidRPr="007A4775">
        <w:rPr>
          <w:rFonts w:ascii="Helvetica" w:eastAsia="Times New Roman" w:hAnsi="Helvetica" w:cs="Times New Roman"/>
          <w:color w:val="000000"/>
          <w:sz w:val="20"/>
          <w:szCs w:val="20"/>
          <w:lang w:eastAsia="en-US"/>
        </w:rPr>
        <w:t>i</w:t>
      </w:r>
      <w:proofErr w:type="spellEnd"/>
      <w:r w:rsidRPr="007A4775">
        <w:rPr>
          <w:rFonts w:ascii="Helvetica" w:eastAsia="Times New Roman" w:hAnsi="Helvetica" w:cs="Times New Roman"/>
          <w:color w:val="000000"/>
          <w:sz w:val="20"/>
          <w:szCs w:val="20"/>
          <w:lang w:eastAsia="en-US"/>
        </w:rPr>
        <w:t xml:space="preserve">) For the purposes of the F037 and F038 listings, aggressive biological treatment units are defined as units which employ one of the following four treatment methods: activated sludge; trickling filter; rotating biological contactor for the continuous accelerated biological oxidation of wastewaters; or high-rate aeration. High-rate aeration is a system of surface impoundments or tanks, in which intense mechanical aeration is used to completely mix the wastes, enhance biological activity, and (A) the units employ a minimum of 6 </w:t>
      </w:r>
      <w:proofErr w:type="spellStart"/>
      <w:r w:rsidRPr="007A4775">
        <w:rPr>
          <w:rFonts w:ascii="Helvetica" w:eastAsia="Times New Roman" w:hAnsi="Helvetica" w:cs="Times New Roman"/>
          <w:color w:val="000000"/>
          <w:sz w:val="20"/>
          <w:szCs w:val="20"/>
          <w:lang w:eastAsia="en-US"/>
        </w:rPr>
        <w:t>hp</w:t>
      </w:r>
      <w:proofErr w:type="spellEnd"/>
      <w:r w:rsidRPr="007A4775">
        <w:rPr>
          <w:rFonts w:ascii="Helvetica" w:eastAsia="Times New Roman" w:hAnsi="Helvetica" w:cs="Times New Roman"/>
          <w:color w:val="000000"/>
          <w:sz w:val="20"/>
          <w:szCs w:val="20"/>
          <w:lang w:eastAsia="en-US"/>
        </w:rPr>
        <w:t xml:space="preserve"> per million gallons of treatment volume; and either (B) the hydraulic retention time of the unit is no longer than 5 days; or (C) the hydraulic retention time is no longer than 30 days and the unit does not generate a sludge that is a hazardous waste by the Toxicity Characteristic</w:t>
      </w:r>
      <w:proofErr w:type="gramStart"/>
      <w:r w:rsidRPr="007A4775">
        <w:rPr>
          <w:rFonts w:ascii="Helvetica" w:eastAsia="Times New Roman" w:hAnsi="Helvetica" w:cs="Times New Roman"/>
          <w:color w:val="000000"/>
          <w:sz w:val="20"/>
          <w:szCs w:val="20"/>
          <w:lang w:eastAsia="en-US"/>
        </w:rPr>
        <w:t>.(</w:t>
      </w:r>
      <w:proofErr w:type="gramEnd"/>
      <w:r w:rsidRPr="007A4775">
        <w:rPr>
          <w:rFonts w:ascii="Helvetica" w:eastAsia="Times New Roman" w:hAnsi="Helvetica" w:cs="Times New Roman"/>
          <w:color w:val="000000"/>
          <w:sz w:val="20"/>
          <w:szCs w:val="20"/>
          <w:lang w:eastAsia="en-US"/>
        </w:rPr>
        <w:t xml:space="preserve">ii) Generators and treatment, storage and disposal facilities have the burden of proving that their </w:t>
      </w:r>
      <w:proofErr w:type="spellStart"/>
      <w:r w:rsidRPr="007A4775">
        <w:rPr>
          <w:rFonts w:ascii="Helvetica" w:eastAsia="Times New Roman" w:hAnsi="Helvetica" w:cs="Times New Roman"/>
          <w:color w:val="000000"/>
          <w:sz w:val="20"/>
          <w:szCs w:val="20"/>
          <w:lang w:eastAsia="en-US"/>
        </w:rPr>
        <w:t>sludges</w:t>
      </w:r>
      <w:proofErr w:type="spellEnd"/>
      <w:r w:rsidRPr="007A4775">
        <w:rPr>
          <w:rFonts w:ascii="Helvetica" w:eastAsia="Times New Roman" w:hAnsi="Helvetica" w:cs="Times New Roman"/>
          <w:color w:val="000000"/>
          <w:sz w:val="20"/>
          <w:szCs w:val="20"/>
          <w:lang w:eastAsia="en-US"/>
        </w:rPr>
        <w:t xml:space="preserve"> are exempt from listing as F037 and F038 wastes under this definition. Generators and treatment, storage and disposal facilities must maintain, in their operating or other onsite records, documents and data sufficient to prove that: (A) the unit is an aggressive biological treatment unit as defined in this subsection; and (B) the </w:t>
      </w:r>
      <w:proofErr w:type="spellStart"/>
      <w:r w:rsidRPr="007A4775">
        <w:rPr>
          <w:rFonts w:ascii="Helvetica" w:eastAsia="Times New Roman" w:hAnsi="Helvetica" w:cs="Times New Roman"/>
          <w:color w:val="000000"/>
          <w:sz w:val="20"/>
          <w:szCs w:val="20"/>
          <w:lang w:eastAsia="en-US"/>
        </w:rPr>
        <w:t>sludges</w:t>
      </w:r>
      <w:proofErr w:type="spellEnd"/>
      <w:r w:rsidRPr="007A4775">
        <w:rPr>
          <w:rFonts w:ascii="Helvetica" w:eastAsia="Times New Roman" w:hAnsi="Helvetica" w:cs="Times New Roman"/>
          <w:color w:val="000000"/>
          <w:sz w:val="20"/>
          <w:szCs w:val="20"/>
          <w:lang w:eastAsia="en-US"/>
        </w:rPr>
        <w:t xml:space="preserve"> sought to be exempted from the definitions of F037 and/or F038 were actually generated in the aggressive biological treatment unit</w:t>
      </w:r>
      <w:proofErr w:type="gramStart"/>
      <w:r w:rsidRPr="007A4775">
        <w:rPr>
          <w:rFonts w:ascii="Helvetica" w:eastAsia="Times New Roman" w:hAnsi="Helvetica" w:cs="Times New Roman"/>
          <w:color w:val="000000"/>
          <w:sz w:val="20"/>
          <w:szCs w:val="20"/>
          <w:lang w:eastAsia="en-US"/>
        </w:rPr>
        <w:t>.(</w:t>
      </w:r>
      <w:proofErr w:type="gramEnd"/>
      <w:r w:rsidRPr="007A4775">
        <w:rPr>
          <w:rFonts w:ascii="Helvetica" w:eastAsia="Times New Roman" w:hAnsi="Helvetica" w:cs="Times New Roman"/>
          <w:color w:val="000000"/>
          <w:sz w:val="20"/>
          <w:szCs w:val="20"/>
          <w:lang w:eastAsia="en-US"/>
        </w:rPr>
        <w:t>3) (</w:t>
      </w:r>
      <w:proofErr w:type="spellStart"/>
      <w:r w:rsidRPr="007A4775">
        <w:rPr>
          <w:rFonts w:ascii="Helvetica" w:eastAsia="Times New Roman" w:hAnsi="Helvetica" w:cs="Times New Roman"/>
          <w:color w:val="000000"/>
          <w:sz w:val="20"/>
          <w:szCs w:val="20"/>
          <w:lang w:eastAsia="en-US"/>
        </w:rPr>
        <w:t>i</w:t>
      </w:r>
      <w:proofErr w:type="spellEnd"/>
      <w:r w:rsidRPr="007A4775">
        <w:rPr>
          <w:rFonts w:ascii="Helvetica" w:eastAsia="Times New Roman" w:hAnsi="Helvetica" w:cs="Times New Roman"/>
          <w:color w:val="000000"/>
          <w:sz w:val="20"/>
          <w:szCs w:val="20"/>
          <w:lang w:eastAsia="en-US"/>
        </w:rPr>
        <w:t xml:space="preserve">) For the purposes of the F037 listing, </w:t>
      </w:r>
      <w:proofErr w:type="spellStart"/>
      <w:r w:rsidRPr="007A4775">
        <w:rPr>
          <w:rFonts w:ascii="Helvetica" w:eastAsia="Times New Roman" w:hAnsi="Helvetica" w:cs="Times New Roman"/>
          <w:color w:val="000000"/>
          <w:sz w:val="20"/>
          <w:szCs w:val="20"/>
          <w:lang w:eastAsia="en-US"/>
        </w:rPr>
        <w:t>sludges</w:t>
      </w:r>
      <w:proofErr w:type="spellEnd"/>
      <w:r w:rsidRPr="007A4775">
        <w:rPr>
          <w:rFonts w:ascii="Helvetica" w:eastAsia="Times New Roman" w:hAnsi="Helvetica" w:cs="Times New Roman"/>
          <w:color w:val="000000"/>
          <w:sz w:val="20"/>
          <w:szCs w:val="20"/>
          <w:lang w:eastAsia="en-US"/>
        </w:rPr>
        <w:t xml:space="preserve"> are considered to be generated at the moment of deposition in the unit, where deposition is defined as at least a temporary cessation of lateral particle movement.(ii) For the purposes of the F038 listing, (A) </w:t>
      </w:r>
      <w:proofErr w:type="spellStart"/>
      <w:r w:rsidRPr="007A4775">
        <w:rPr>
          <w:rFonts w:ascii="Helvetica" w:eastAsia="Times New Roman" w:hAnsi="Helvetica" w:cs="Times New Roman"/>
          <w:color w:val="000000"/>
          <w:sz w:val="20"/>
          <w:szCs w:val="20"/>
          <w:lang w:eastAsia="en-US"/>
        </w:rPr>
        <w:t>sludges</w:t>
      </w:r>
      <w:proofErr w:type="spellEnd"/>
      <w:r w:rsidRPr="007A4775">
        <w:rPr>
          <w:rFonts w:ascii="Helvetica" w:eastAsia="Times New Roman" w:hAnsi="Helvetica" w:cs="Times New Roman"/>
          <w:color w:val="000000"/>
          <w:sz w:val="20"/>
          <w:szCs w:val="20"/>
          <w:lang w:eastAsia="en-US"/>
        </w:rPr>
        <w:t xml:space="preserve"> are considered to be generated at the moment of deposition in the unit, where deposition is defined as at least a temporary cessation of lateral particle movement and (B) floats are considered to be generated at the moment they are formed in the top of the unit.(4) For the purposes of the F019 listing, the following apply to wastewater treatment </w:t>
      </w:r>
      <w:proofErr w:type="spellStart"/>
      <w:r w:rsidRPr="007A4775">
        <w:rPr>
          <w:rFonts w:ascii="Helvetica" w:eastAsia="Times New Roman" w:hAnsi="Helvetica" w:cs="Times New Roman"/>
          <w:color w:val="000000"/>
          <w:sz w:val="20"/>
          <w:szCs w:val="20"/>
          <w:lang w:eastAsia="en-US"/>
        </w:rPr>
        <w:t>sludges</w:t>
      </w:r>
      <w:proofErr w:type="spellEnd"/>
      <w:r w:rsidRPr="007A4775">
        <w:rPr>
          <w:rFonts w:ascii="Helvetica" w:eastAsia="Times New Roman" w:hAnsi="Helvetica" w:cs="Times New Roman"/>
          <w:color w:val="000000"/>
          <w:sz w:val="20"/>
          <w:szCs w:val="20"/>
          <w:lang w:eastAsia="en-US"/>
        </w:rPr>
        <w:t xml:space="preserve"> from the manufacturing of motor vehicles using a zinc </w:t>
      </w:r>
      <w:proofErr w:type="spellStart"/>
      <w:r w:rsidRPr="007A4775">
        <w:rPr>
          <w:rFonts w:ascii="Helvetica" w:eastAsia="Times New Roman" w:hAnsi="Helvetica" w:cs="Times New Roman"/>
          <w:color w:val="000000"/>
          <w:sz w:val="20"/>
          <w:szCs w:val="20"/>
          <w:lang w:eastAsia="en-US"/>
        </w:rPr>
        <w:t>phosphating</w:t>
      </w:r>
      <w:proofErr w:type="spellEnd"/>
      <w:r w:rsidRPr="007A4775">
        <w:rPr>
          <w:rFonts w:ascii="Helvetica" w:eastAsia="Times New Roman" w:hAnsi="Helvetica" w:cs="Times New Roman"/>
          <w:color w:val="000000"/>
          <w:sz w:val="20"/>
          <w:szCs w:val="20"/>
          <w:lang w:eastAsia="en-US"/>
        </w:rPr>
        <w:t xml:space="preserve"> process.(</w:t>
      </w:r>
      <w:proofErr w:type="spellStart"/>
      <w:r w:rsidRPr="007A4775">
        <w:rPr>
          <w:rFonts w:ascii="Helvetica" w:eastAsia="Times New Roman" w:hAnsi="Helvetica" w:cs="Times New Roman"/>
          <w:color w:val="000000"/>
          <w:sz w:val="20"/>
          <w:szCs w:val="20"/>
          <w:lang w:eastAsia="en-US"/>
        </w:rPr>
        <w:t>i</w:t>
      </w:r>
      <w:proofErr w:type="spellEnd"/>
      <w:r w:rsidRPr="007A4775">
        <w:rPr>
          <w:rFonts w:ascii="Helvetica" w:eastAsia="Times New Roman" w:hAnsi="Helvetica" w:cs="Times New Roman"/>
          <w:color w:val="000000"/>
          <w:sz w:val="20"/>
          <w:szCs w:val="20"/>
          <w:lang w:eastAsia="en-US"/>
        </w:rPr>
        <w:t xml:space="preserve">) Motor vehicle manufacturing is defined to include the manufacture of automobiles and light trucks/utility vehicles (including light duty vans, pick-up trucks, minivans, and sport utility vehicles). Facilities must be engaged in manufacturing complete vehicles (body and chassis or </w:t>
      </w:r>
      <w:proofErr w:type="spellStart"/>
      <w:r w:rsidRPr="007A4775">
        <w:rPr>
          <w:rFonts w:ascii="Helvetica" w:eastAsia="Times New Roman" w:hAnsi="Helvetica" w:cs="Times New Roman"/>
          <w:color w:val="000000"/>
          <w:sz w:val="20"/>
          <w:szCs w:val="20"/>
          <w:lang w:eastAsia="en-US"/>
        </w:rPr>
        <w:t>unibody</w:t>
      </w:r>
      <w:proofErr w:type="spellEnd"/>
      <w:r w:rsidRPr="007A4775">
        <w:rPr>
          <w:rFonts w:ascii="Helvetica" w:eastAsia="Times New Roman" w:hAnsi="Helvetica" w:cs="Times New Roman"/>
          <w:color w:val="000000"/>
          <w:sz w:val="20"/>
          <w:szCs w:val="20"/>
          <w:lang w:eastAsia="en-US"/>
        </w:rPr>
        <w:t>) or chassis only</w:t>
      </w:r>
      <w:proofErr w:type="gramStart"/>
      <w:r w:rsidRPr="007A4775">
        <w:rPr>
          <w:rFonts w:ascii="Helvetica" w:eastAsia="Times New Roman" w:hAnsi="Helvetica" w:cs="Times New Roman"/>
          <w:color w:val="000000"/>
          <w:sz w:val="20"/>
          <w:szCs w:val="20"/>
          <w:lang w:eastAsia="en-US"/>
        </w:rPr>
        <w:t>.(</w:t>
      </w:r>
      <w:proofErr w:type="gramEnd"/>
      <w:r w:rsidRPr="007A4775">
        <w:rPr>
          <w:rFonts w:ascii="Helvetica" w:eastAsia="Times New Roman" w:hAnsi="Helvetica" w:cs="Times New Roman"/>
          <w:color w:val="000000"/>
          <w:sz w:val="20"/>
          <w:szCs w:val="20"/>
          <w:lang w:eastAsia="en-US"/>
        </w:rPr>
        <w:t xml:space="preserve">ii) Generators must maintain in their on-site records documentation and information sufficient to prove that the wastewater treatment </w:t>
      </w:r>
      <w:proofErr w:type="spellStart"/>
      <w:r w:rsidRPr="007A4775">
        <w:rPr>
          <w:rFonts w:ascii="Helvetica" w:eastAsia="Times New Roman" w:hAnsi="Helvetica" w:cs="Times New Roman"/>
          <w:color w:val="000000"/>
          <w:sz w:val="20"/>
          <w:szCs w:val="20"/>
          <w:lang w:eastAsia="en-US"/>
        </w:rPr>
        <w:t>sludges</w:t>
      </w:r>
      <w:proofErr w:type="spellEnd"/>
      <w:r w:rsidRPr="007A4775">
        <w:rPr>
          <w:rFonts w:ascii="Helvetica" w:eastAsia="Times New Roman" w:hAnsi="Helvetica" w:cs="Times New Roman"/>
          <w:color w:val="000000"/>
          <w:sz w:val="20"/>
          <w:szCs w:val="20"/>
          <w:lang w:eastAsia="en-US"/>
        </w:rPr>
        <w:t xml:space="preserve"> to be exempted from the F019 listing meet the conditions of the listing. These records must include: the volume of waste generated and disposed of off site; documentation showing when the waste volumes were generated and sent off site; the name and address of the receiving facility; and documentation confirming receipt of the waste by the receiving facility. Generators must maintain these documents on site for no less than three years. The </w:t>
      </w:r>
      <w:proofErr w:type="gramStart"/>
      <w:r w:rsidRPr="007A4775">
        <w:rPr>
          <w:rFonts w:ascii="Helvetica" w:eastAsia="Times New Roman" w:hAnsi="Helvetica" w:cs="Times New Roman"/>
          <w:color w:val="000000"/>
          <w:sz w:val="20"/>
          <w:szCs w:val="20"/>
          <w:lang w:eastAsia="en-US"/>
        </w:rPr>
        <w:t>retention period for the documentation is automatically extended during the course of any enforcement action or as requested by the Regional Administrator or the state regulatory authority</w:t>
      </w:r>
      <w:proofErr w:type="gramEnd"/>
      <w:r w:rsidRPr="007A4775">
        <w:rPr>
          <w:rFonts w:ascii="Helvetica" w:eastAsia="Times New Roman" w:hAnsi="Helvetica" w:cs="Times New Roman"/>
          <w:color w:val="000000"/>
          <w:sz w:val="20"/>
          <w:szCs w:val="20"/>
          <w:lang w:eastAsia="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5"/>
      </w:tblGrid>
      <w:tr w:rsidR="007A4775" w:rsidRPr="007A4775" w:rsidTr="007A4775">
        <w:trPr>
          <w:tblCellSpacing w:w="15" w:type="dxa"/>
        </w:trPr>
        <w:tc>
          <w:tcPr>
            <w:tcW w:w="0" w:type="auto"/>
            <w:vAlign w:val="center"/>
            <w:hideMark/>
          </w:tcPr>
          <w:p w:rsidR="007A4775" w:rsidRPr="007A4775" w:rsidRDefault="007A4775" w:rsidP="007A4775">
            <w:pPr>
              <w:spacing w:before="100" w:after="400"/>
              <w:ind w:firstLine="567"/>
              <w:rPr>
                <w:rFonts w:ascii="Times" w:eastAsia="Times New Roman" w:hAnsi="Times" w:cs="Times New Roman"/>
                <w:sz w:val="20"/>
                <w:szCs w:val="20"/>
                <w:lang w:eastAsia="en-US"/>
              </w:rPr>
            </w:pPr>
            <w:r w:rsidRPr="007A4775">
              <w:rPr>
                <w:rFonts w:ascii="Times" w:eastAsia="Times New Roman" w:hAnsi="Times" w:cs="Times New Roman"/>
                <w:sz w:val="20"/>
                <w:szCs w:val="20"/>
                <w:lang w:eastAsia="en-US"/>
              </w:rPr>
              <w:t>[46 FR 4617, Jan. 16, 1981]</w:t>
            </w:r>
          </w:p>
        </w:tc>
      </w:tr>
    </w:tbl>
    <w:p w:rsidR="007A4775" w:rsidRPr="007A4775" w:rsidRDefault="007A4775" w:rsidP="007A4775">
      <w:pPr>
        <w:spacing w:after="0"/>
        <w:rPr>
          <w:rFonts w:ascii="Times" w:hAnsi="Times"/>
          <w:sz w:val="20"/>
          <w:szCs w:val="20"/>
          <w:lang w:eastAsia="en-US"/>
        </w:rPr>
      </w:pPr>
      <w:r w:rsidRPr="007A4775">
        <w:rPr>
          <w:rFonts w:ascii="Helvetica" w:eastAsia="Times New Roman" w:hAnsi="Helvetica" w:cs="Times New Roman"/>
          <w:b/>
          <w:bCs/>
          <w:color w:val="000000"/>
          <w:sz w:val="20"/>
          <w:szCs w:val="20"/>
          <w:lang w:eastAsia="en-US"/>
        </w:rPr>
        <w:t xml:space="preserve">Editorial </w:t>
      </w:r>
      <w:proofErr w:type="spellStart"/>
      <w:r w:rsidRPr="007A4775">
        <w:rPr>
          <w:rFonts w:ascii="Helvetica" w:eastAsia="Times New Roman" w:hAnsi="Helvetica" w:cs="Times New Roman"/>
          <w:b/>
          <w:bCs/>
          <w:color w:val="000000"/>
          <w:sz w:val="20"/>
          <w:szCs w:val="20"/>
          <w:lang w:eastAsia="en-US"/>
        </w:rPr>
        <w:t>Note</w:t>
      </w:r>
      <w:proofErr w:type="gramStart"/>
      <w:r w:rsidRPr="007A4775">
        <w:rPr>
          <w:rFonts w:ascii="Helvetica" w:eastAsia="Times New Roman" w:hAnsi="Helvetica" w:cs="Times New Roman"/>
          <w:b/>
          <w:bCs/>
          <w:color w:val="000000"/>
          <w:sz w:val="20"/>
          <w:szCs w:val="20"/>
          <w:lang w:eastAsia="en-US"/>
        </w:rPr>
        <w:t>:</w:t>
      </w:r>
      <w:r w:rsidRPr="007A4775">
        <w:rPr>
          <w:rFonts w:ascii="Helvetica" w:eastAsia="Times New Roman" w:hAnsi="Helvetica" w:cs="Times New Roman"/>
          <w:color w:val="000000"/>
          <w:sz w:val="20"/>
          <w:szCs w:val="20"/>
          <w:lang w:eastAsia="en-US"/>
        </w:rPr>
        <w:t>For</w:t>
      </w:r>
      <w:proofErr w:type="spellEnd"/>
      <w:proofErr w:type="gramEnd"/>
      <w:r w:rsidRPr="007A4775">
        <w:rPr>
          <w:rFonts w:ascii="Helvetica" w:eastAsia="Times New Roman" w:hAnsi="Helvetica" w:cs="Times New Roman"/>
          <w:color w:val="000000"/>
          <w:sz w:val="20"/>
          <w:szCs w:val="20"/>
          <w:lang w:eastAsia="en-US"/>
        </w:rPr>
        <w:t> </w:t>
      </w:r>
      <w:r w:rsidRPr="007A4775">
        <w:rPr>
          <w:rFonts w:ascii="Helvetica" w:eastAsia="Times New Roman" w:hAnsi="Helvetica" w:cs="Times New Roman"/>
          <w:b/>
          <w:bCs/>
          <w:color w:val="000000"/>
          <w:sz w:val="20"/>
          <w:szCs w:val="20"/>
          <w:lang w:eastAsia="en-US"/>
        </w:rPr>
        <w:t>Federal Register</w:t>
      </w:r>
      <w:r w:rsidRPr="007A4775">
        <w:rPr>
          <w:rFonts w:ascii="Helvetica" w:eastAsia="Times New Roman" w:hAnsi="Helvetica" w:cs="Times New Roman"/>
          <w:color w:val="000000"/>
          <w:sz w:val="20"/>
          <w:szCs w:val="20"/>
          <w:lang w:eastAsia="en-US"/>
        </w:rPr>
        <w:t> citations affecting § 261.31, see the List of CFR Sections Affected, which appears in the Finding Aids section of the printed volume and at </w:t>
      </w:r>
      <w:r w:rsidRPr="007A4775">
        <w:rPr>
          <w:rFonts w:ascii="Helvetica" w:eastAsia="Times New Roman" w:hAnsi="Helvetica" w:cs="Times New Roman"/>
          <w:i/>
          <w:iCs/>
          <w:color w:val="000000"/>
          <w:sz w:val="20"/>
          <w:szCs w:val="20"/>
          <w:lang w:eastAsia="en-US"/>
        </w:rPr>
        <w:t>www.fdsys.gov</w:t>
      </w:r>
      <w:r w:rsidRPr="007A4775">
        <w:rPr>
          <w:rFonts w:ascii="Helvetica" w:eastAsia="Times New Roman" w:hAnsi="Helvetica" w:cs="Times New Roman"/>
          <w:color w:val="000000"/>
          <w:sz w:val="20"/>
          <w:szCs w:val="20"/>
          <w:lang w:eastAsia="en-US"/>
        </w:rPr>
        <w:t>.</w:t>
      </w:r>
    </w:p>
    <w:p w:rsidR="00F61C8F" w:rsidRDefault="00F61C8F">
      <w:bookmarkStart w:id="0" w:name="_GoBack"/>
      <w:bookmarkEnd w:id="0"/>
    </w:p>
    <w:sectPr w:rsidR="00F61C8F" w:rsidSect="00F61C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75"/>
    <w:rsid w:val="00222991"/>
    <w:rsid w:val="007A4775"/>
    <w:rsid w:val="00F61C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0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4775"/>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775"/>
    <w:rPr>
      <w:rFonts w:ascii="Times" w:hAnsi="Times"/>
      <w:b/>
      <w:bCs/>
      <w:kern w:val="36"/>
      <w:sz w:val="48"/>
      <w:szCs w:val="48"/>
      <w:lang w:eastAsia="en-US"/>
    </w:rPr>
  </w:style>
  <w:style w:type="character" w:customStyle="1" w:styleId="fdsysnumtitle1">
    <w:name w:val="fdsysnumtitle1"/>
    <w:basedOn w:val="DefaultParagraphFont"/>
    <w:rsid w:val="007A4775"/>
  </w:style>
  <w:style w:type="character" w:customStyle="1" w:styleId="fdsysvolume">
    <w:name w:val="fdsysvolume"/>
    <w:basedOn w:val="DefaultParagraphFont"/>
    <w:rsid w:val="007A4775"/>
  </w:style>
  <w:style w:type="character" w:customStyle="1" w:styleId="fdsysdate">
    <w:name w:val="fdsysdate"/>
    <w:basedOn w:val="DefaultParagraphFont"/>
    <w:rsid w:val="007A4775"/>
  </w:style>
  <w:style w:type="character" w:customStyle="1" w:styleId="fdsysorigdate">
    <w:name w:val="fdsysorigdate"/>
    <w:basedOn w:val="DefaultParagraphFont"/>
    <w:rsid w:val="007A4775"/>
  </w:style>
  <w:style w:type="character" w:customStyle="1" w:styleId="fdsysheadingtitle2">
    <w:name w:val="fdsysheadingtitle2"/>
    <w:basedOn w:val="DefaultParagraphFont"/>
    <w:rsid w:val="007A4775"/>
  </w:style>
  <w:style w:type="character" w:customStyle="1" w:styleId="fdsysancestors">
    <w:name w:val="fdsysancestors"/>
    <w:basedOn w:val="DefaultParagraphFont"/>
    <w:rsid w:val="007A4775"/>
  </w:style>
  <w:style w:type="character" w:customStyle="1" w:styleId="section">
    <w:name w:val="section"/>
    <w:basedOn w:val="DefaultParagraphFont"/>
    <w:rsid w:val="007A4775"/>
  </w:style>
  <w:style w:type="character" w:customStyle="1" w:styleId="sectno">
    <w:name w:val="sectno"/>
    <w:basedOn w:val="DefaultParagraphFont"/>
    <w:rsid w:val="007A4775"/>
  </w:style>
  <w:style w:type="character" w:customStyle="1" w:styleId="subject">
    <w:name w:val="subject"/>
    <w:basedOn w:val="DefaultParagraphFont"/>
    <w:rsid w:val="007A4775"/>
  </w:style>
  <w:style w:type="character" w:customStyle="1" w:styleId="p">
    <w:name w:val="p"/>
    <w:basedOn w:val="DefaultParagraphFont"/>
    <w:rsid w:val="007A4775"/>
  </w:style>
  <w:style w:type="character" w:customStyle="1" w:styleId="hd">
    <w:name w:val="hd"/>
    <w:basedOn w:val="DefaultParagraphFont"/>
    <w:rsid w:val="007A4775"/>
  </w:style>
  <w:style w:type="character" w:customStyle="1" w:styleId="ednotep">
    <w:name w:val="ednotep"/>
    <w:basedOn w:val="DefaultParagraphFont"/>
    <w:rsid w:val="007A4775"/>
  </w:style>
  <w:style w:type="character" w:customStyle="1" w:styleId="apple-converted-space">
    <w:name w:val="apple-converted-space"/>
    <w:basedOn w:val="DefaultParagraphFont"/>
    <w:rsid w:val="007A4775"/>
  </w:style>
  <w:style w:type="character" w:customStyle="1" w:styleId="e-04">
    <w:name w:val="e-04"/>
    <w:basedOn w:val="DefaultParagraphFont"/>
    <w:rsid w:val="007A4775"/>
  </w:style>
  <w:style w:type="character" w:customStyle="1" w:styleId="e-03">
    <w:name w:val="e-03"/>
    <w:basedOn w:val="DefaultParagraphFont"/>
    <w:rsid w:val="007A47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4775"/>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775"/>
    <w:rPr>
      <w:rFonts w:ascii="Times" w:hAnsi="Times"/>
      <w:b/>
      <w:bCs/>
      <w:kern w:val="36"/>
      <w:sz w:val="48"/>
      <w:szCs w:val="48"/>
      <w:lang w:eastAsia="en-US"/>
    </w:rPr>
  </w:style>
  <w:style w:type="character" w:customStyle="1" w:styleId="fdsysnumtitle1">
    <w:name w:val="fdsysnumtitle1"/>
    <w:basedOn w:val="DefaultParagraphFont"/>
    <w:rsid w:val="007A4775"/>
  </w:style>
  <w:style w:type="character" w:customStyle="1" w:styleId="fdsysvolume">
    <w:name w:val="fdsysvolume"/>
    <w:basedOn w:val="DefaultParagraphFont"/>
    <w:rsid w:val="007A4775"/>
  </w:style>
  <w:style w:type="character" w:customStyle="1" w:styleId="fdsysdate">
    <w:name w:val="fdsysdate"/>
    <w:basedOn w:val="DefaultParagraphFont"/>
    <w:rsid w:val="007A4775"/>
  </w:style>
  <w:style w:type="character" w:customStyle="1" w:styleId="fdsysorigdate">
    <w:name w:val="fdsysorigdate"/>
    <w:basedOn w:val="DefaultParagraphFont"/>
    <w:rsid w:val="007A4775"/>
  </w:style>
  <w:style w:type="character" w:customStyle="1" w:styleId="fdsysheadingtitle2">
    <w:name w:val="fdsysheadingtitle2"/>
    <w:basedOn w:val="DefaultParagraphFont"/>
    <w:rsid w:val="007A4775"/>
  </w:style>
  <w:style w:type="character" w:customStyle="1" w:styleId="fdsysancestors">
    <w:name w:val="fdsysancestors"/>
    <w:basedOn w:val="DefaultParagraphFont"/>
    <w:rsid w:val="007A4775"/>
  </w:style>
  <w:style w:type="character" w:customStyle="1" w:styleId="section">
    <w:name w:val="section"/>
    <w:basedOn w:val="DefaultParagraphFont"/>
    <w:rsid w:val="007A4775"/>
  </w:style>
  <w:style w:type="character" w:customStyle="1" w:styleId="sectno">
    <w:name w:val="sectno"/>
    <w:basedOn w:val="DefaultParagraphFont"/>
    <w:rsid w:val="007A4775"/>
  </w:style>
  <w:style w:type="character" w:customStyle="1" w:styleId="subject">
    <w:name w:val="subject"/>
    <w:basedOn w:val="DefaultParagraphFont"/>
    <w:rsid w:val="007A4775"/>
  </w:style>
  <w:style w:type="character" w:customStyle="1" w:styleId="p">
    <w:name w:val="p"/>
    <w:basedOn w:val="DefaultParagraphFont"/>
    <w:rsid w:val="007A4775"/>
  </w:style>
  <w:style w:type="character" w:customStyle="1" w:styleId="hd">
    <w:name w:val="hd"/>
    <w:basedOn w:val="DefaultParagraphFont"/>
    <w:rsid w:val="007A4775"/>
  </w:style>
  <w:style w:type="character" w:customStyle="1" w:styleId="ednotep">
    <w:name w:val="ednotep"/>
    <w:basedOn w:val="DefaultParagraphFont"/>
    <w:rsid w:val="007A4775"/>
  </w:style>
  <w:style w:type="character" w:customStyle="1" w:styleId="apple-converted-space">
    <w:name w:val="apple-converted-space"/>
    <w:basedOn w:val="DefaultParagraphFont"/>
    <w:rsid w:val="007A4775"/>
  </w:style>
  <w:style w:type="character" w:customStyle="1" w:styleId="e-04">
    <w:name w:val="e-04"/>
    <w:basedOn w:val="DefaultParagraphFont"/>
    <w:rsid w:val="007A4775"/>
  </w:style>
  <w:style w:type="character" w:customStyle="1" w:styleId="e-03">
    <w:name w:val="e-03"/>
    <w:basedOn w:val="DefaultParagraphFont"/>
    <w:rsid w:val="007A4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04337">
      <w:bodyDiv w:val="1"/>
      <w:marLeft w:val="0"/>
      <w:marRight w:val="0"/>
      <w:marTop w:val="0"/>
      <w:marBottom w:val="0"/>
      <w:divBdr>
        <w:top w:val="none" w:sz="0" w:space="0" w:color="auto"/>
        <w:left w:val="none" w:sz="0" w:space="0" w:color="auto"/>
        <w:bottom w:val="none" w:sz="0" w:space="0" w:color="auto"/>
        <w:right w:val="none" w:sz="0" w:space="0" w:color="auto"/>
      </w:divBdr>
      <w:divsChild>
        <w:div w:id="1673483512">
          <w:marLeft w:val="0"/>
          <w:marRight w:val="0"/>
          <w:marTop w:val="75"/>
          <w:marBottom w:val="75"/>
          <w:divBdr>
            <w:top w:val="none" w:sz="0" w:space="0" w:color="auto"/>
            <w:left w:val="none" w:sz="0" w:space="0" w:color="auto"/>
            <w:bottom w:val="none" w:sz="0" w:space="0" w:color="auto"/>
            <w:right w:val="none" w:sz="0" w:space="0" w:color="auto"/>
          </w:divBdr>
        </w:div>
        <w:div w:id="1335766286">
          <w:marLeft w:val="0"/>
          <w:marRight w:val="0"/>
          <w:marTop w:val="75"/>
          <w:marBottom w:val="7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2437</Words>
  <Characters>13895</Characters>
  <Application>Microsoft Macintosh Word</Application>
  <DocSecurity>0</DocSecurity>
  <Lines>115</Lines>
  <Paragraphs>32</Paragraphs>
  <ScaleCrop>false</ScaleCrop>
  <Company>Clemson University</Company>
  <LinksUpToDate>false</LinksUpToDate>
  <CharactersWithSpaces>16300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Brock-Carroll</dc:creator>
  <cp:keywords/>
  <dc:description/>
  <cp:lastModifiedBy>June Brock-Carroll</cp:lastModifiedBy>
  <cp:revision>1</cp:revision>
  <dcterms:created xsi:type="dcterms:W3CDTF">2013-09-23T19:11:00Z</dcterms:created>
  <dcterms:modified xsi:type="dcterms:W3CDTF">2013-09-23T19:12:00Z</dcterms:modified>
</cp:coreProperties>
</file>