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6043"/>
      </w:tblGrid>
      <w:tr w:rsidR="00EE4879" w:rsidRPr="00326697" w14:paraId="7E1B605F" w14:textId="02613CD1" w:rsidTr="00BA45F5">
        <w:trPr>
          <w:trHeight w:val="489"/>
        </w:trPr>
        <w:tc>
          <w:tcPr>
            <w:tcW w:w="1865" w:type="pct"/>
            <w:vAlign w:val="center"/>
          </w:tcPr>
          <w:p w14:paraId="7B2DB63E" w14:textId="75787EFB" w:rsidR="00EE4879" w:rsidRPr="00EE4879" w:rsidRDefault="009C368C" w:rsidP="009C368C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EIC</w:t>
            </w:r>
            <w:r w:rsidRPr="00EE487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Representative</w:t>
            </w:r>
          </w:p>
        </w:tc>
        <w:tc>
          <w:tcPr>
            <w:tcW w:w="3135" w:type="pct"/>
            <w:vAlign w:val="center"/>
          </w:tcPr>
          <w:p w14:paraId="6766CCD4" w14:textId="77777777" w:rsidR="00EE4879" w:rsidRDefault="00EE4879" w:rsidP="00EE4879">
            <w:pPr>
              <w:rPr>
                <w:color w:val="000000" w:themeColor="text1"/>
              </w:rPr>
            </w:pPr>
          </w:p>
        </w:tc>
      </w:tr>
      <w:tr w:rsidR="00EE4879" w:rsidRPr="00326697" w14:paraId="5A5FE364" w14:textId="54F0269D" w:rsidTr="00BA45F5">
        <w:trPr>
          <w:trHeight w:val="453"/>
        </w:trPr>
        <w:tc>
          <w:tcPr>
            <w:tcW w:w="1865" w:type="pct"/>
            <w:vAlign w:val="center"/>
          </w:tcPr>
          <w:p w14:paraId="7B4D0DCD" w14:textId="33333B32" w:rsidR="00EE4879" w:rsidRPr="00EE4879" w:rsidRDefault="00EE4879" w:rsidP="00EE4879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Non-Employee Organization</w:t>
            </w:r>
          </w:p>
        </w:tc>
        <w:tc>
          <w:tcPr>
            <w:tcW w:w="3135" w:type="pct"/>
            <w:vAlign w:val="center"/>
          </w:tcPr>
          <w:p w14:paraId="1C063F96" w14:textId="77777777" w:rsidR="00EE4879" w:rsidRPr="00326697" w:rsidRDefault="00EE4879" w:rsidP="00EE4879">
            <w:pPr>
              <w:rPr>
                <w:color w:val="000000" w:themeColor="text1"/>
              </w:rPr>
            </w:pPr>
          </w:p>
        </w:tc>
      </w:tr>
      <w:tr w:rsidR="00EE4879" w:rsidRPr="00326697" w14:paraId="5C063C3E" w14:textId="39050331" w:rsidTr="00BA45F5">
        <w:trPr>
          <w:trHeight w:val="435"/>
        </w:trPr>
        <w:tc>
          <w:tcPr>
            <w:tcW w:w="1865" w:type="pct"/>
            <w:vAlign w:val="center"/>
          </w:tcPr>
          <w:p w14:paraId="2BA34AB2" w14:textId="31440E68" w:rsidR="00EE4879" w:rsidRPr="00EE4879" w:rsidRDefault="00EE4879" w:rsidP="00EE4879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Date</w:t>
            </w:r>
            <w:r>
              <w:rPr>
                <w:b/>
                <w:color w:val="000000" w:themeColor="text1"/>
              </w:rPr>
              <w:t xml:space="preserve"> of Completion:</w:t>
            </w:r>
          </w:p>
        </w:tc>
        <w:tc>
          <w:tcPr>
            <w:tcW w:w="3135" w:type="pct"/>
            <w:vAlign w:val="center"/>
          </w:tcPr>
          <w:p w14:paraId="10584EDD" w14:textId="77777777" w:rsidR="00EE4879" w:rsidRPr="00326697" w:rsidRDefault="00EE4879" w:rsidP="00EE4879">
            <w:pPr>
              <w:rPr>
                <w:color w:val="000000" w:themeColor="text1"/>
              </w:rPr>
            </w:pPr>
          </w:p>
        </w:tc>
      </w:tr>
      <w:tr w:rsidR="00EE4879" w:rsidRPr="00326697" w14:paraId="39415A0D" w14:textId="4190C7A2" w:rsidTr="00EE4879">
        <w:trPr>
          <w:trHeight w:val="885"/>
        </w:trPr>
        <w:tc>
          <w:tcPr>
            <w:tcW w:w="5000" w:type="pct"/>
            <w:gridSpan w:val="2"/>
          </w:tcPr>
          <w:p w14:paraId="31F0C02C" w14:textId="6D755292" w:rsidR="00EE4879" w:rsidRPr="00EE4879" w:rsidRDefault="00AC4A5B" w:rsidP="00201D9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Description of Job (location, trades, hazards):</w:t>
            </w:r>
          </w:p>
          <w:p w14:paraId="189A7A14" w14:textId="77777777" w:rsidR="00EE4879" w:rsidRDefault="00EE4879" w:rsidP="00201D9D">
            <w:pPr>
              <w:rPr>
                <w:color w:val="000000" w:themeColor="text1"/>
              </w:rPr>
            </w:pPr>
          </w:p>
          <w:p w14:paraId="6A476C4A" w14:textId="771A3AF6" w:rsidR="00AC4A5B" w:rsidRPr="00326697" w:rsidRDefault="00AC4A5B" w:rsidP="00201D9D">
            <w:pPr>
              <w:rPr>
                <w:color w:val="000000" w:themeColor="text1"/>
              </w:rPr>
            </w:pPr>
          </w:p>
        </w:tc>
      </w:tr>
      <w:tr w:rsidR="00BE3844" w:rsidRPr="00326697" w14:paraId="24665A7A" w14:textId="77777777" w:rsidTr="00BA45F5">
        <w:trPr>
          <w:trHeight w:val="192"/>
        </w:trPr>
        <w:tc>
          <w:tcPr>
            <w:tcW w:w="5000" w:type="pct"/>
            <w:gridSpan w:val="2"/>
          </w:tcPr>
          <w:p w14:paraId="73498335" w14:textId="248AD660" w:rsidR="00BE3844" w:rsidRPr="00BE3844" w:rsidRDefault="00BE3844" w:rsidP="00BE38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 Required:</w:t>
            </w:r>
          </w:p>
        </w:tc>
      </w:tr>
    </w:tbl>
    <w:p w14:paraId="7F3E85D2" w14:textId="6014323D" w:rsidR="005E3A41" w:rsidRPr="00326697" w:rsidRDefault="005E3A41" w:rsidP="00201D9D">
      <w:pPr>
        <w:rPr>
          <w:color w:val="000000" w:themeColor="text1"/>
        </w:rPr>
      </w:pPr>
    </w:p>
    <w:p w14:paraId="031D5651" w14:textId="526E9A57" w:rsidR="034BC50A" w:rsidRDefault="005E3A41">
      <w:pPr>
        <w:rPr>
          <w:b/>
          <w:bCs/>
          <w:color w:val="000000" w:themeColor="text1"/>
        </w:rPr>
      </w:pPr>
      <w:r w:rsidRPr="7AC65CA2">
        <w:rPr>
          <w:b/>
          <w:bCs/>
          <w:color w:val="000000" w:themeColor="text1"/>
          <w:sz w:val="32"/>
          <w:szCs w:val="32"/>
        </w:rPr>
        <w:t>Specific Section Acknowledgement</w:t>
      </w:r>
    </w:p>
    <w:p w14:paraId="760FBD3C" w14:textId="56534651" w:rsidR="000978FA" w:rsidRPr="0042235E" w:rsidRDefault="006C1A31" w:rsidP="00201D9D">
      <w:pPr>
        <w:rPr>
          <w:color w:val="000000" w:themeColor="text1"/>
          <w:sz w:val="22"/>
        </w:rPr>
      </w:pPr>
      <w:r w:rsidRPr="0042235E">
        <w:rPr>
          <w:color w:val="000000" w:themeColor="text1"/>
          <w:sz w:val="22"/>
        </w:rPr>
        <w:t>(If not applicable, denote as “N/A”)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77"/>
        <w:gridCol w:w="977"/>
        <w:gridCol w:w="977"/>
        <w:gridCol w:w="977"/>
        <w:gridCol w:w="977"/>
        <w:gridCol w:w="978"/>
      </w:tblGrid>
      <w:tr w:rsidR="00326697" w:rsidRPr="00AC4A5B" w14:paraId="6EC2E8D6" w14:textId="77777777" w:rsidTr="7AC65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2DC1B91D" w14:textId="654D1DDB" w:rsidR="000978FA" w:rsidRPr="00AC4A5B" w:rsidRDefault="00214E3B" w:rsidP="00214E3B">
            <w:pPr>
              <w:rPr>
                <w:color w:val="auto"/>
              </w:rPr>
            </w:pPr>
            <w:r>
              <w:rPr>
                <w:color w:val="auto"/>
              </w:rPr>
              <w:t xml:space="preserve">Checklist </w:t>
            </w:r>
            <w:r w:rsidR="00AC4A5B" w:rsidRPr="00AC4A5B">
              <w:rPr>
                <w:color w:val="auto"/>
              </w:rPr>
              <w:t>Section</w:t>
            </w:r>
            <w:r>
              <w:rPr>
                <w:color w:val="auto"/>
              </w:rPr>
              <w:t>s</w:t>
            </w:r>
          </w:p>
        </w:tc>
        <w:tc>
          <w:tcPr>
            <w:tcW w:w="977" w:type="dxa"/>
            <w:vAlign w:val="center"/>
          </w:tcPr>
          <w:p w14:paraId="7BE75829" w14:textId="553B868D" w:rsidR="000978FA" w:rsidRPr="00AC4A5B" w:rsidRDefault="000978FA" w:rsidP="00214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4A5B">
              <w:rPr>
                <w:color w:val="auto"/>
              </w:rPr>
              <w:t>Initials</w:t>
            </w:r>
          </w:p>
        </w:tc>
        <w:tc>
          <w:tcPr>
            <w:tcW w:w="977" w:type="dxa"/>
            <w:vAlign w:val="center"/>
          </w:tcPr>
          <w:p w14:paraId="752E19CC" w14:textId="1542A84B" w:rsidR="000978FA" w:rsidRPr="00AC4A5B" w:rsidRDefault="000978FA" w:rsidP="00214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4A5B">
              <w:rPr>
                <w:color w:val="auto"/>
              </w:rPr>
              <w:t>Initials</w:t>
            </w:r>
          </w:p>
        </w:tc>
        <w:tc>
          <w:tcPr>
            <w:tcW w:w="977" w:type="dxa"/>
            <w:vAlign w:val="center"/>
          </w:tcPr>
          <w:p w14:paraId="04A09F86" w14:textId="32E3289C" w:rsidR="000978FA" w:rsidRPr="00AC4A5B" w:rsidRDefault="000978FA" w:rsidP="00214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4A5B">
              <w:rPr>
                <w:color w:val="auto"/>
              </w:rPr>
              <w:t>Initials</w:t>
            </w:r>
          </w:p>
        </w:tc>
        <w:tc>
          <w:tcPr>
            <w:tcW w:w="977" w:type="dxa"/>
            <w:vAlign w:val="center"/>
          </w:tcPr>
          <w:p w14:paraId="21148743" w14:textId="27A9E39F" w:rsidR="000978FA" w:rsidRPr="00AC4A5B" w:rsidRDefault="000978FA" w:rsidP="00214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4A5B">
              <w:rPr>
                <w:color w:val="auto"/>
              </w:rPr>
              <w:t>Initials</w:t>
            </w:r>
          </w:p>
        </w:tc>
        <w:tc>
          <w:tcPr>
            <w:tcW w:w="977" w:type="dxa"/>
            <w:vAlign w:val="center"/>
          </w:tcPr>
          <w:p w14:paraId="2B95D5EE" w14:textId="0B8F5D30" w:rsidR="000978FA" w:rsidRPr="00AC4A5B" w:rsidRDefault="000978FA" w:rsidP="00214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4A5B">
              <w:rPr>
                <w:color w:val="auto"/>
              </w:rPr>
              <w:t>Initials</w:t>
            </w:r>
          </w:p>
        </w:tc>
        <w:tc>
          <w:tcPr>
            <w:tcW w:w="978" w:type="dxa"/>
            <w:vAlign w:val="center"/>
          </w:tcPr>
          <w:p w14:paraId="2E3CD4F8" w14:textId="46FE692E" w:rsidR="000978FA" w:rsidRPr="00AC4A5B" w:rsidRDefault="000978FA" w:rsidP="00214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4A5B">
              <w:rPr>
                <w:color w:val="auto"/>
              </w:rPr>
              <w:t>Initials</w:t>
            </w:r>
          </w:p>
        </w:tc>
      </w:tr>
      <w:tr w:rsidR="00724589" w:rsidRPr="00326697" w14:paraId="54F7A3CA" w14:textId="77777777" w:rsidTr="7AC6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66B432B" w14:textId="35599466" w:rsidR="000978FA" w:rsidRPr="00AC4A5B" w:rsidRDefault="00A742D2" w:rsidP="000978FA">
            <w:pPr>
              <w:rPr>
                <w:b w:val="0"/>
                <w:bCs w:val="0"/>
              </w:rPr>
            </w:pPr>
            <w:r w:rsidRPr="00AC4A5B">
              <w:rPr>
                <w:b w:val="0"/>
              </w:rPr>
              <w:t>Emergency Procedures</w:t>
            </w:r>
            <w:r w:rsidDel="00A742D2">
              <w:rPr>
                <w:b w:val="0"/>
                <w:bCs w:val="0"/>
              </w:rPr>
              <w:t xml:space="preserve"> </w:t>
            </w:r>
          </w:p>
        </w:tc>
        <w:tc>
          <w:tcPr>
            <w:tcW w:w="977" w:type="dxa"/>
          </w:tcPr>
          <w:p w14:paraId="1BFC91FA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378F6FE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2A83994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AB5AB4B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67955DC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77DF84D4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2D2" w:rsidRPr="00326697" w14:paraId="21DC7364" w14:textId="77777777" w:rsidTr="7AC65CA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B535014" w14:textId="489ED85C" w:rsidR="00A742D2" w:rsidRPr="00AC4A5B" w:rsidRDefault="00A742D2" w:rsidP="00A742D2">
            <w:pPr>
              <w:rPr>
                <w:b w:val="0"/>
              </w:rPr>
            </w:pPr>
            <w:r w:rsidRPr="00353E0A">
              <w:rPr>
                <w:b w:val="0"/>
              </w:rPr>
              <w:t xml:space="preserve">PPE Requirements </w:t>
            </w:r>
          </w:p>
        </w:tc>
        <w:tc>
          <w:tcPr>
            <w:tcW w:w="977" w:type="dxa"/>
          </w:tcPr>
          <w:p w14:paraId="0633E4FD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FE46999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8B3C216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329A5FA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FD13572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77FC3725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589" w:rsidRPr="00326697" w14:paraId="24D99BC3" w14:textId="77777777" w:rsidTr="7AC6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1437B01" w14:textId="10DF09F5" w:rsidR="000978FA" w:rsidRPr="00AC4A5B" w:rsidRDefault="00A742D2" w:rsidP="000978FA">
            <w:pPr>
              <w:rPr>
                <w:b w:val="0"/>
              </w:rPr>
            </w:pPr>
            <w:r w:rsidRPr="00AC4A5B">
              <w:rPr>
                <w:b w:val="0"/>
              </w:rPr>
              <w:t>Barricades And Controlled Access</w:t>
            </w:r>
            <w:r w:rsidRPr="00AC4A5B" w:rsidDel="00A742D2">
              <w:rPr>
                <w:b w:val="0"/>
              </w:rPr>
              <w:t xml:space="preserve"> </w:t>
            </w:r>
          </w:p>
        </w:tc>
        <w:tc>
          <w:tcPr>
            <w:tcW w:w="977" w:type="dxa"/>
          </w:tcPr>
          <w:p w14:paraId="34D28744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B9C147F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DCB08FA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71244B8A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872DC8E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0983EAF6" w14:textId="77777777" w:rsidR="000978FA" w:rsidRPr="00326697" w:rsidRDefault="000978FA" w:rsidP="00097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589" w:rsidRPr="00326697" w14:paraId="3DAE0794" w14:textId="77777777" w:rsidTr="7AC65CA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B394AC0" w14:textId="578DA8E3" w:rsidR="000978FA" w:rsidRPr="00AC4A5B" w:rsidRDefault="00A742D2" w:rsidP="000978FA">
            <w:pPr>
              <w:rPr>
                <w:b w:val="0"/>
              </w:rPr>
            </w:pPr>
            <w:r>
              <w:rPr>
                <w:b w:val="0"/>
                <w:bCs w:val="0"/>
              </w:rPr>
              <w:t>General Requirements, Security</w:t>
            </w:r>
            <w:r w:rsidRPr="00353E0A" w:rsidDel="00A742D2">
              <w:rPr>
                <w:b w:val="0"/>
              </w:rPr>
              <w:t xml:space="preserve"> </w:t>
            </w:r>
          </w:p>
        </w:tc>
        <w:tc>
          <w:tcPr>
            <w:tcW w:w="977" w:type="dxa"/>
          </w:tcPr>
          <w:p w14:paraId="6FF58974" w14:textId="77777777" w:rsidR="000978FA" w:rsidRPr="00326697" w:rsidRDefault="000978FA" w:rsidP="0009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9A721F3" w14:textId="77777777" w:rsidR="000978FA" w:rsidRPr="00326697" w:rsidRDefault="000978FA" w:rsidP="0009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BCE3607" w14:textId="77777777" w:rsidR="000978FA" w:rsidRPr="00326697" w:rsidRDefault="000978FA" w:rsidP="0009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0FB80B7" w14:textId="77777777" w:rsidR="000978FA" w:rsidRPr="00326697" w:rsidRDefault="000978FA" w:rsidP="0009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B859B9D" w14:textId="77777777" w:rsidR="000978FA" w:rsidRPr="00326697" w:rsidRDefault="000978FA" w:rsidP="0009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6FAF932D" w14:textId="77777777" w:rsidR="000978FA" w:rsidRPr="00326697" w:rsidRDefault="000978FA" w:rsidP="00097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2D2" w:rsidRPr="00326697" w14:paraId="3E3B338B" w14:textId="77777777" w:rsidTr="7AC6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5929E22" w14:textId="7094DEBC" w:rsidR="00A742D2" w:rsidRPr="00AC4A5B" w:rsidRDefault="00A742D2" w:rsidP="00A742D2">
            <w:pPr>
              <w:rPr>
                <w:b w:val="0"/>
                <w:bCs w:val="0"/>
              </w:rPr>
            </w:pPr>
            <w:r>
              <w:rPr>
                <w:b w:val="0"/>
              </w:rPr>
              <w:t>Incident and Near-Miss Reporting</w:t>
            </w:r>
          </w:p>
        </w:tc>
        <w:tc>
          <w:tcPr>
            <w:tcW w:w="977" w:type="dxa"/>
          </w:tcPr>
          <w:p w14:paraId="04C9386D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686584F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AF696B4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1006696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76C513F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2175C60A" w14:textId="77777777" w:rsidR="00A742D2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2D2" w:rsidRPr="00326697" w14:paraId="5A909FD7" w14:textId="77777777" w:rsidTr="7AC65CA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ABD82B2" w14:textId="0A33E685" w:rsidR="00A742D2" w:rsidRPr="00AC4A5B" w:rsidRDefault="00A742D2" w:rsidP="00A742D2">
            <w:pPr>
              <w:rPr>
                <w:b w:val="0"/>
                <w:bCs w:val="0"/>
              </w:rPr>
            </w:pPr>
            <w:r w:rsidRPr="00AC4A5B">
              <w:rPr>
                <w:b w:val="0"/>
              </w:rPr>
              <w:t>Equipment Requirements</w:t>
            </w:r>
          </w:p>
        </w:tc>
        <w:tc>
          <w:tcPr>
            <w:tcW w:w="977" w:type="dxa"/>
          </w:tcPr>
          <w:p w14:paraId="034BC527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0CD71E85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3BA9462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7DB49B0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2A6A437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5DF6A7CF" w14:textId="26BB9DAB" w:rsidR="00A742D2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2D2" w:rsidRPr="00326697" w14:paraId="0183BA53" w14:textId="77777777" w:rsidTr="7AC6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8FC3B25" w14:textId="041F2801" w:rsidR="00A742D2" w:rsidRPr="00AC4A5B" w:rsidRDefault="00A742D2" w:rsidP="00A742D2">
            <w:pPr>
              <w:rPr>
                <w:b w:val="0"/>
                <w:bCs w:val="0"/>
              </w:rPr>
            </w:pPr>
            <w:r w:rsidRPr="00353E0A">
              <w:rPr>
                <w:b w:val="0"/>
              </w:rPr>
              <w:t>Electrical Safety</w:t>
            </w:r>
            <w:r w:rsidRPr="00AC4A5B" w:rsidDel="00A742D2">
              <w:rPr>
                <w:b w:val="0"/>
              </w:rPr>
              <w:t xml:space="preserve"> </w:t>
            </w:r>
          </w:p>
        </w:tc>
        <w:tc>
          <w:tcPr>
            <w:tcW w:w="977" w:type="dxa"/>
          </w:tcPr>
          <w:p w14:paraId="5F75CFEF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5B6E754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4D563C0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960753F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47ECA13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6F1B3316" w14:textId="1B50FC9F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2D2" w:rsidRPr="00326697" w14:paraId="1CC8AB99" w14:textId="77777777" w:rsidTr="7AC65CA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C70E8B4" w14:textId="3A4E695F" w:rsidR="00A742D2" w:rsidRPr="00AC4A5B" w:rsidRDefault="00A742D2" w:rsidP="00A742D2">
            <w:pPr>
              <w:rPr>
                <w:b w:val="0"/>
                <w:bCs w:val="0"/>
              </w:rPr>
            </w:pPr>
            <w:r>
              <w:rPr>
                <w:b w:val="0"/>
              </w:rPr>
              <w:t>Lockout</w:t>
            </w:r>
            <w:r w:rsidRPr="00AC4A5B">
              <w:rPr>
                <w:b w:val="0"/>
              </w:rPr>
              <w:t xml:space="preserve"> And Energy Control</w:t>
            </w:r>
          </w:p>
        </w:tc>
        <w:tc>
          <w:tcPr>
            <w:tcW w:w="977" w:type="dxa"/>
          </w:tcPr>
          <w:p w14:paraId="729C378D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E0C0738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E7DD7DE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CCF487A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71C2837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6E3FB326" w14:textId="5FF0F321" w:rsidR="00A742D2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2D2" w:rsidRPr="00326697" w14:paraId="57049C6D" w14:textId="77777777" w:rsidTr="7AC6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20505C0" w14:textId="6D2D29C7" w:rsidR="00A742D2" w:rsidRPr="00AC4A5B" w:rsidRDefault="00A742D2" w:rsidP="00A742D2">
            <w:pPr>
              <w:rPr>
                <w:b w:val="0"/>
                <w:bCs w:val="0"/>
              </w:rPr>
            </w:pPr>
            <w:r w:rsidRPr="00353E0A">
              <w:rPr>
                <w:b w:val="0"/>
              </w:rPr>
              <w:t>Hot Work</w:t>
            </w:r>
            <w:r w:rsidRPr="00AC4A5B" w:rsidDel="00A742D2">
              <w:rPr>
                <w:b w:val="0"/>
              </w:rPr>
              <w:t xml:space="preserve"> </w:t>
            </w:r>
          </w:p>
        </w:tc>
        <w:tc>
          <w:tcPr>
            <w:tcW w:w="977" w:type="dxa"/>
          </w:tcPr>
          <w:p w14:paraId="05BA63B5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A8FB8C5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6B0493D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3F683AC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63264782" w14:textId="77777777" w:rsidR="00A742D2" w:rsidRPr="00326697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4E9220E4" w14:textId="6ED0BD97" w:rsidR="00A742D2" w:rsidRDefault="00A742D2" w:rsidP="00A74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42D2" w:rsidRPr="00326697" w14:paraId="2EB8666D" w14:textId="77777777" w:rsidTr="7AC65CA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AF66E74" w14:textId="2E082BD6" w:rsidR="00A742D2" w:rsidRPr="00353E0A" w:rsidRDefault="00A742D2" w:rsidP="00BA45F5">
            <w:pPr>
              <w:rPr>
                <w:b w:val="0"/>
              </w:rPr>
            </w:pPr>
            <w:r w:rsidRPr="00AC4A5B">
              <w:rPr>
                <w:b w:val="0"/>
              </w:rPr>
              <w:t>Hazard Communication</w:t>
            </w:r>
          </w:p>
        </w:tc>
        <w:tc>
          <w:tcPr>
            <w:tcW w:w="977" w:type="dxa"/>
          </w:tcPr>
          <w:p w14:paraId="6AF8381F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4F8DF140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136D04FC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5864FE21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14:paraId="357615E0" w14:textId="77777777" w:rsidR="00A742D2" w:rsidRPr="00326697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8" w:type="dxa"/>
          </w:tcPr>
          <w:p w14:paraId="0E31FCB5" w14:textId="022B26CC" w:rsidR="00A742D2" w:rsidRDefault="00A742D2" w:rsidP="00A74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B82879" w14:textId="0B4AD1FD" w:rsidR="000978FA" w:rsidRDefault="000978FA" w:rsidP="00201D9D">
      <w:pPr>
        <w:rPr>
          <w:color w:val="000000" w:themeColor="text1"/>
        </w:rPr>
      </w:pPr>
    </w:p>
    <w:p w14:paraId="5EEEF75B" w14:textId="7C488016" w:rsidR="006C1A31" w:rsidRDefault="006C1A31" w:rsidP="00201D9D">
      <w:pPr>
        <w:rPr>
          <w:b/>
          <w:color w:val="000000" w:themeColor="text1"/>
          <w:sz w:val="32"/>
        </w:rPr>
      </w:pPr>
      <w:r w:rsidRPr="00AC4A5B">
        <w:rPr>
          <w:b/>
          <w:color w:val="000000" w:themeColor="text1"/>
          <w:sz w:val="32"/>
        </w:rPr>
        <w:t>Approved Equipment for Use</w:t>
      </w:r>
    </w:p>
    <w:p w14:paraId="2C69FD79" w14:textId="35BBF0E6" w:rsidR="00AC4A5B" w:rsidRPr="0042235E" w:rsidRDefault="00AC4A5B" w:rsidP="00201D9D">
      <w:pPr>
        <w:rPr>
          <w:color w:val="000000" w:themeColor="text1"/>
        </w:rPr>
      </w:pPr>
      <w:r w:rsidRPr="0042235E">
        <w:rPr>
          <w:color w:val="000000" w:themeColor="text1"/>
        </w:rPr>
        <w:t>(Man lifts, forklifts, high torque tooling, electrical test equipment, etc.)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6C1A31" w14:paraId="793972B5" w14:textId="77777777" w:rsidTr="00BA45F5">
        <w:trPr>
          <w:trHeight w:val="917"/>
        </w:trPr>
        <w:tc>
          <w:tcPr>
            <w:tcW w:w="9718" w:type="dxa"/>
          </w:tcPr>
          <w:p w14:paraId="264D2963" w14:textId="77777777" w:rsidR="006C1A31" w:rsidRDefault="006C1A31" w:rsidP="00201D9D">
            <w:pPr>
              <w:rPr>
                <w:color w:val="000000" w:themeColor="text1"/>
              </w:rPr>
            </w:pPr>
          </w:p>
        </w:tc>
      </w:tr>
    </w:tbl>
    <w:p w14:paraId="796A0690" w14:textId="3A51E30E" w:rsidR="00BE3844" w:rsidRDefault="00434B48" w:rsidP="00BE3844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Hazardous Substances</w:t>
      </w:r>
    </w:p>
    <w:p w14:paraId="738AB95F" w14:textId="24AC3C10" w:rsidR="00BE3844" w:rsidRPr="0042235E" w:rsidRDefault="00BE3844" w:rsidP="00BE3844">
      <w:pPr>
        <w:rPr>
          <w:color w:val="000000" w:themeColor="text1"/>
        </w:rPr>
      </w:pPr>
      <w:r w:rsidRPr="0042235E">
        <w:rPr>
          <w:color w:val="000000" w:themeColor="text1"/>
        </w:rPr>
        <w:t>(</w:t>
      </w:r>
      <w:r>
        <w:rPr>
          <w:color w:val="000000" w:themeColor="text1"/>
        </w:rPr>
        <w:t>List any specific chemicals and</w:t>
      </w:r>
      <w:r w:rsidR="00434B48">
        <w:rPr>
          <w:color w:val="000000" w:themeColor="text1"/>
        </w:rPr>
        <w:t xml:space="preserve"> materials</w:t>
      </w:r>
      <w:r>
        <w:rPr>
          <w:color w:val="000000" w:themeColor="text1"/>
        </w:rPr>
        <w:t xml:space="preserve"> required for the job</w:t>
      </w:r>
      <w:r w:rsidR="00434B48">
        <w:rPr>
          <w:color w:val="000000" w:themeColor="text1"/>
        </w:rPr>
        <w:t xml:space="preserve"> that require SDS</w:t>
      </w:r>
      <w:r>
        <w:rPr>
          <w:color w:val="000000" w:themeColor="text1"/>
        </w:rPr>
        <w:t>.)</w:t>
      </w:r>
    </w:p>
    <w:tbl>
      <w:tblPr>
        <w:tblStyle w:val="TableGrid"/>
        <w:tblW w:w="9688" w:type="dxa"/>
        <w:tblLook w:val="04A0" w:firstRow="1" w:lastRow="0" w:firstColumn="1" w:lastColumn="0" w:noHBand="0" w:noVBand="1"/>
      </w:tblPr>
      <w:tblGrid>
        <w:gridCol w:w="9688"/>
      </w:tblGrid>
      <w:tr w:rsidR="006C1A31" w14:paraId="3A5D4DE0" w14:textId="77777777" w:rsidTr="00BA45F5">
        <w:trPr>
          <w:trHeight w:val="1046"/>
        </w:trPr>
        <w:tc>
          <w:tcPr>
            <w:tcW w:w="9688" w:type="dxa"/>
          </w:tcPr>
          <w:p w14:paraId="21B8673D" w14:textId="77777777" w:rsidR="006C1A31" w:rsidRDefault="006C1A31" w:rsidP="00201D9D">
            <w:pPr>
              <w:rPr>
                <w:color w:val="000000" w:themeColor="text1"/>
              </w:rPr>
            </w:pPr>
          </w:p>
        </w:tc>
      </w:tr>
    </w:tbl>
    <w:p w14:paraId="64ACC62C" w14:textId="77777777" w:rsidR="00BA45F5" w:rsidRDefault="00BA45F5" w:rsidP="00BC3F61">
      <w:pPr>
        <w:rPr>
          <w:b/>
          <w:color w:val="000000" w:themeColor="text1"/>
          <w:sz w:val="32"/>
        </w:rPr>
      </w:pPr>
    </w:p>
    <w:p w14:paraId="3ABE1009" w14:textId="77777777" w:rsidR="00BA45F5" w:rsidRDefault="00BA45F5" w:rsidP="00BC3F61">
      <w:pPr>
        <w:rPr>
          <w:b/>
          <w:color w:val="000000" w:themeColor="text1"/>
          <w:sz w:val="32"/>
        </w:rPr>
      </w:pPr>
    </w:p>
    <w:p w14:paraId="3BE1F315" w14:textId="09FB27F5" w:rsidR="00BC3F61" w:rsidRDefault="00BC3F61" w:rsidP="00BC3F61">
      <w:pPr>
        <w:rPr>
          <w:b/>
          <w:color w:val="000000" w:themeColor="text1"/>
          <w:sz w:val="32"/>
        </w:rPr>
      </w:pPr>
    </w:p>
    <w:p w14:paraId="66268159" w14:textId="3090BE51" w:rsidR="000978FA" w:rsidRDefault="00EE4879" w:rsidP="00201D9D">
      <w:pPr>
        <w:rPr>
          <w:b/>
          <w:color w:val="000000" w:themeColor="text1"/>
          <w:sz w:val="32"/>
        </w:rPr>
      </w:pPr>
      <w:r w:rsidRPr="00AC4A5B">
        <w:rPr>
          <w:b/>
          <w:color w:val="000000" w:themeColor="text1"/>
          <w:sz w:val="32"/>
        </w:rPr>
        <w:lastRenderedPageBreak/>
        <w:t>Non-E</w:t>
      </w:r>
      <w:r w:rsidR="000978FA" w:rsidRPr="00AC4A5B">
        <w:rPr>
          <w:b/>
          <w:color w:val="000000" w:themeColor="text1"/>
          <w:sz w:val="32"/>
        </w:rPr>
        <w:t>mployee</w:t>
      </w:r>
      <w:r w:rsidR="00AC4A5B">
        <w:rPr>
          <w:b/>
          <w:color w:val="000000" w:themeColor="text1"/>
          <w:sz w:val="32"/>
        </w:rPr>
        <w:t xml:space="preserve"> Signatures</w:t>
      </w:r>
    </w:p>
    <w:p w14:paraId="797783EA" w14:textId="3CFFBB82" w:rsidR="00AC4A5B" w:rsidRPr="0042235E" w:rsidRDefault="00214E3B" w:rsidP="00201D9D">
      <w:pPr>
        <w:rPr>
          <w:color w:val="000000" w:themeColor="text1"/>
          <w:sz w:val="32"/>
        </w:rPr>
      </w:pPr>
      <w:r w:rsidRPr="0042235E">
        <w:rPr>
          <w:color w:val="000000" w:themeColor="text1"/>
        </w:rPr>
        <w:t xml:space="preserve">By signing this document, you agree to abide by all of the Safety Policies and Procedures outlined in this </w:t>
      </w:r>
      <w:r w:rsidR="0042235E" w:rsidRPr="0042235E">
        <w:rPr>
          <w:color w:val="000000" w:themeColor="text1"/>
        </w:rPr>
        <w:t>Pre-Work 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70"/>
        <w:gridCol w:w="2263"/>
      </w:tblGrid>
      <w:tr w:rsidR="00326697" w:rsidRPr="00326697" w14:paraId="10E00861" w14:textId="77777777" w:rsidTr="000978FA">
        <w:tc>
          <w:tcPr>
            <w:tcW w:w="3505" w:type="dxa"/>
          </w:tcPr>
          <w:p w14:paraId="20F1A629" w14:textId="7085B99B" w:rsidR="000978FA" w:rsidRPr="00EE4879" w:rsidRDefault="000978FA" w:rsidP="000978FA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Print Name</w:t>
            </w:r>
          </w:p>
        </w:tc>
        <w:tc>
          <w:tcPr>
            <w:tcW w:w="3870" w:type="dxa"/>
          </w:tcPr>
          <w:p w14:paraId="718041F1" w14:textId="05E2577B" w:rsidR="000978FA" w:rsidRPr="00EE4879" w:rsidRDefault="000978FA" w:rsidP="00201D9D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263" w:type="dxa"/>
          </w:tcPr>
          <w:p w14:paraId="606EAC97" w14:textId="48605E8E" w:rsidR="000978FA" w:rsidRPr="00EE4879" w:rsidRDefault="000978FA" w:rsidP="00201D9D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Date</w:t>
            </w:r>
          </w:p>
        </w:tc>
      </w:tr>
      <w:tr w:rsidR="00326697" w:rsidRPr="00326697" w14:paraId="7EF7BEF8" w14:textId="77777777" w:rsidTr="00326697">
        <w:trPr>
          <w:trHeight w:val="624"/>
        </w:trPr>
        <w:tc>
          <w:tcPr>
            <w:tcW w:w="3505" w:type="dxa"/>
          </w:tcPr>
          <w:p w14:paraId="7DAE3DD0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3870" w:type="dxa"/>
          </w:tcPr>
          <w:p w14:paraId="208646D5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5A580D01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</w:tr>
      <w:tr w:rsidR="00326697" w:rsidRPr="00326697" w14:paraId="013DAAEC" w14:textId="77777777" w:rsidTr="00326697">
        <w:trPr>
          <w:trHeight w:val="615"/>
        </w:trPr>
        <w:tc>
          <w:tcPr>
            <w:tcW w:w="3505" w:type="dxa"/>
          </w:tcPr>
          <w:p w14:paraId="0166279C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3870" w:type="dxa"/>
          </w:tcPr>
          <w:p w14:paraId="470A345C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6D877919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</w:tr>
      <w:tr w:rsidR="00326697" w:rsidRPr="00326697" w14:paraId="424AFF17" w14:textId="77777777" w:rsidTr="00326697">
        <w:trPr>
          <w:trHeight w:val="687"/>
        </w:trPr>
        <w:tc>
          <w:tcPr>
            <w:tcW w:w="3505" w:type="dxa"/>
          </w:tcPr>
          <w:p w14:paraId="33B3A4A4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3870" w:type="dxa"/>
          </w:tcPr>
          <w:p w14:paraId="0DBFE480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15ADA977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</w:tr>
      <w:tr w:rsidR="00326697" w:rsidRPr="00326697" w14:paraId="03CB502E" w14:textId="77777777" w:rsidTr="00326697">
        <w:trPr>
          <w:trHeight w:val="678"/>
        </w:trPr>
        <w:tc>
          <w:tcPr>
            <w:tcW w:w="3505" w:type="dxa"/>
          </w:tcPr>
          <w:p w14:paraId="12A4B34F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3870" w:type="dxa"/>
          </w:tcPr>
          <w:p w14:paraId="537F8FD3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5FBD7F59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</w:tr>
      <w:tr w:rsidR="00326697" w:rsidRPr="00326697" w14:paraId="6C5E2C18" w14:textId="77777777" w:rsidTr="00326697">
        <w:trPr>
          <w:trHeight w:val="660"/>
        </w:trPr>
        <w:tc>
          <w:tcPr>
            <w:tcW w:w="3505" w:type="dxa"/>
          </w:tcPr>
          <w:p w14:paraId="76D56A39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3870" w:type="dxa"/>
          </w:tcPr>
          <w:p w14:paraId="7458FA2D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148278BA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</w:tr>
      <w:tr w:rsidR="00326697" w:rsidRPr="00326697" w14:paraId="7F72CDCB" w14:textId="77777777" w:rsidTr="00326697">
        <w:trPr>
          <w:trHeight w:val="633"/>
        </w:trPr>
        <w:tc>
          <w:tcPr>
            <w:tcW w:w="3505" w:type="dxa"/>
          </w:tcPr>
          <w:p w14:paraId="571B6A48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3870" w:type="dxa"/>
          </w:tcPr>
          <w:p w14:paraId="51C92C5D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2DB7CE51" w14:textId="77777777" w:rsidR="000978FA" w:rsidRPr="00326697" w:rsidRDefault="000978FA" w:rsidP="00201D9D">
            <w:pPr>
              <w:rPr>
                <w:color w:val="000000" w:themeColor="text1"/>
              </w:rPr>
            </w:pPr>
          </w:p>
        </w:tc>
      </w:tr>
    </w:tbl>
    <w:p w14:paraId="6BB022A6" w14:textId="77777777" w:rsidR="000978FA" w:rsidRPr="00326697" w:rsidRDefault="000978FA" w:rsidP="00201D9D">
      <w:pPr>
        <w:rPr>
          <w:color w:val="000000" w:themeColor="text1"/>
        </w:rPr>
      </w:pPr>
    </w:p>
    <w:p w14:paraId="697F7AC5" w14:textId="478BB988" w:rsidR="000978FA" w:rsidRDefault="00AC4A5B" w:rsidP="00201D9D">
      <w:pPr>
        <w:rPr>
          <w:b/>
          <w:color w:val="000000" w:themeColor="text1"/>
          <w:sz w:val="32"/>
        </w:rPr>
      </w:pPr>
      <w:r w:rsidRPr="00AC4A5B">
        <w:rPr>
          <w:b/>
          <w:color w:val="000000" w:themeColor="text1"/>
          <w:sz w:val="32"/>
        </w:rPr>
        <w:t>EIC Representative</w:t>
      </w:r>
    </w:p>
    <w:p w14:paraId="56596F45" w14:textId="1DE36DEE" w:rsidR="00AC4A5B" w:rsidRPr="0042235E" w:rsidRDefault="0042235E" w:rsidP="00201D9D">
      <w:pPr>
        <w:rPr>
          <w:color w:val="000000" w:themeColor="text1"/>
          <w:sz w:val="32"/>
        </w:rPr>
      </w:pPr>
      <w:r w:rsidRPr="0042235E">
        <w:rPr>
          <w:color w:val="000000" w:themeColor="text1"/>
        </w:rPr>
        <w:t>Signature of the EIC representative indicate all policies and procedures of this pre-work checklist have been reviewed with the non-employees.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870"/>
        <w:gridCol w:w="2263"/>
      </w:tblGrid>
      <w:tr w:rsidR="00AC4A5B" w:rsidRPr="00EE4879" w14:paraId="48D1A3E7" w14:textId="77777777" w:rsidTr="00AC4A5B">
        <w:tc>
          <w:tcPr>
            <w:tcW w:w="3505" w:type="dxa"/>
          </w:tcPr>
          <w:p w14:paraId="72293569" w14:textId="77777777" w:rsidR="00AC4A5B" w:rsidRPr="00EE4879" w:rsidRDefault="00AC4A5B" w:rsidP="00AC4A5B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Print Name</w:t>
            </w:r>
          </w:p>
        </w:tc>
        <w:tc>
          <w:tcPr>
            <w:tcW w:w="3870" w:type="dxa"/>
          </w:tcPr>
          <w:p w14:paraId="31F2FB1A" w14:textId="77777777" w:rsidR="00AC4A5B" w:rsidRPr="00EE4879" w:rsidRDefault="00AC4A5B" w:rsidP="00AC4A5B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263" w:type="dxa"/>
          </w:tcPr>
          <w:p w14:paraId="5197D4F5" w14:textId="77777777" w:rsidR="00AC4A5B" w:rsidRPr="00EE4879" w:rsidRDefault="00AC4A5B" w:rsidP="00AC4A5B">
            <w:pPr>
              <w:rPr>
                <w:b/>
                <w:color w:val="000000" w:themeColor="text1"/>
              </w:rPr>
            </w:pPr>
            <w:r w:rsidRPr="00EE4879">
              <w:rPr>
                <w:b/>
                <w:color w:val="000000" w:themeColor="text1"/>
              </w:rPr>
              <w:t>Date</w:t>
            </w:r>
          </w:p>
        </w:tc>
      </w:tr>
      <w:tr w:rsidR="00AC4A5B" w:rsidRPr="00326697" w14:paraId="619AD435" w14:textId="77777777" w:rsidTr="00AC4A5B">
        <w:trPr>
          <w:trHeight w:val="624"/>
        </w:trPr>
        <w:tc>
          <w:tcPr>
            <w:tcW w:w="3505" w:type="dxa"/>
          </w:tcPr>
          <w:p w14:paraId="2D89BA26" w14:textId="77777777" w:rsidR="00AC4A5B" w:rsidRPr="00326697" w:rsidRDefault="00AC4A5B" w:rsidP="00AC4A5B">
            <w:pPr>
              <w:rPr>
                <w:color w:val="000000" w:themeColor="text1"/>
              </w:rPr>
            </w:pPr>
          </w:p>
        </w:tc>
        <w:tc>
          <w:tcPr>
            <w:tcW w:w="3870" w:type="dxa"/>
          </w:tcPr>
          <w:p w14:paraId="17B7067E" w14:textId="77777777" w:rsidR="00AC4A5B" w:rsidRPr="00326697" w:rsidRDefault="00AC4A5B" w:rsidP="00AC4A5B">
            <w:pPr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6380DC93" w14:textId="77777777" w:rsidR="00AC4A5B" w:rsidRPr="00326697" w:rsidRDefault="00AC4A5B" w:rsidP="00AC4A5B">
            <w:pPr>
              <w:rPr>
                <w:color w:val="000000" w:themeColor="text1"/>
              </w:rPr>
            </w:pPr>
          </w:p>
        </w:tc>
      </w:tr>
    </w:tbl>
    <w:p w14:paraId="4F0DA06D" w14:textId="79A6E4BF" w:rsidR="000978FA" w:rsidRDefault="000978FA" w:rsidP="00201D9D">
      <w:pPr>
        <w:rPr>
          <w:color w:val="000000" w:themeColor="text1"/>
        </w:rPr>
      </w:pPr>
    </w:p>
    <w:p w14:paraId="64BC0033" w14:textId="70D2D0F0" w:rsidR="000978FA" w:rsidRDefault="000978FA" w:rsidP="00201D9D">
      <w:pPr>
        <w:rPr>
          <w:color w:val="000000" w:themeColor="text1"/>
        </w:rPr>
      </w:pPr>
      <w:r w:rsidRPr="00AC4A5B">
        <w:rPr>
          <w:b/>
          <w:color w:val="000000" w:themeColor="text1"/>
          <w:sz w:val="32"/>
        </w:rPr>
        <w:t>Emergency Contact Information</w:t>
      </w:r>
    </w:p>
    <w:p w14:paraId="49980060" w14:textId="77777777" w:rsidR="00214E3B" w:rsidRPr="002B3B04" w:rsidRDefault="00214E3B" w:rsidP="0078011D">
      <w:pPr>
        <w:pStyle w:val="ListParagraph"/>
        <w:numPr>
          <w:ilvl w:val="0"/>
          <w:numId w:val="48"/>
        </w:numPr>
      </w:pPr>
      <w:r w:rsidRPr="002B3B04">
        <w:t xml:space="preserve">In case of emergency, call </w:t>
      </w:r>
      <w:r w:rsidRPr="0078011D">
        <w:rPr>
          <w:b/>
          <w:u w:val="single"/>
        </w:rPr>
        <w:t>911</w:t>
      </w:r>
    </w:p>
    <w:p w14:paraId="49ADC217" w14:textId="777490B1" w:rsidR="005E3A41" w:rsidRPr="002B3B04" w:rsidRDefault="005E3A41" w:rsidP="0078011D">
      <w:pPr>
        <w:pStyle w:val="ListParagraph"/>
        <w:numPr>
          <w:ilvl w:val="0"/>
          <w:numId w:val="48"/>
        </w:numPr>
      </w:pPr>
      <w:r w:rsidRPr="002B3B04">
        <w:t xml:space="preserve">Site </w:t>
      </w:r>
      <w:r w:rsidR="00AC4A5B" w:rsidRPr="002B3B04">
        <w:t>Address</w:t>
      </w:r>
      <w:r w:rsidRPr="002B3B04">
        <w:t>:  1253  Supply Street</w:t>
      </w:r>
      <w:r w:rsidR="00214E3B" w:rsidRPr="002B3B04">
        <w:t>,</w:t>
      </w:r>
      <w:r w:rsidRPr="002B3B04">
        <w:t xml:space="preserve"> North Charleston, SC 29405</w:t>
      </w:r>
    </w:p>
    <w:p w14:paraId="46FAFAFC" w14:textId="02FA72C9" w:rsidR="00214E3B" w:rsidRPr="002B3B04" w:rsidRDefault="00214E3B" w:rsidP="0078011D">
      <w:pPr>
        <w:pStyle w:val="ListParagraph"/>
        <w:numPr>
          <w:ilvl w:val="0"/>
          <w:numId w:val="48"/>
        </w:numPr>
      </w:pPr>
      <w:r w:rsidRPr="002B3B04">
        <w:t>EIC Representative</w:t>
      </w:r>
      <w:r w:rsidR="002B3B04" w:rsidRPr="002B3B04">
        <w:t>:</w:t>
      </w:r>
      <w:r w:rsidR="0042235E" w:rsidRPr="0078011D">
        <w:rPr>
          <w:u w:val="single"/>
        </w:rPr>
        <w:t xml:space="preserve"> </w:t>
      </w:r>
    </w:p>
    <w:p w14:paraId="465394EB" w14:textId="388F9235" w:rsidR="00AC4A5B" w:rsidRPr="002B3B04" w:rsidRDefault="00214E3B" w:rsidP="0078011D">
      <w:pPr>
        <w:pStyle w:val="ListParagraph"/>
        <w:numPr>
          <w:ilvl w:val="0"/>
          <w:numId w:val="48"/>
        </w:numPr>
      </w:pPr>
      <w:r w:rsidRPr="002B3B04">
        <w:t>Facility Security Coordinator</w:t>
      </w:r>
      <w:r w:rsidR="00AC4A5B" w:rsidRPr="002B3B04">
        <w:t xml:space="preserve">: Jim Tuten 843 810-0520 </w:t>
      </w:r>
      <w:r w:rsidR="00AC4A5B" w:rsidRPr="002B3B04">
        <w:tab/>
      </w:r>
    </w:p>
    <w:p w14:paraId="22B064B9" w14:textId="65F87288" w:rsidR="00E475E7" w:rsidRPr="002B3B04" w:rsidRDefault="00AC4A5B" w:rsidP="0078011D">
      <w:pPr>
        <w:pStyle w:val="ListParagraph"/>
        <w:numPr>
          <w:ilvl w:val="0"/>
          <w:numId w:val="48"/>
        </w:numPr>
      </w:pPr>
      <w:r w:rsidRPr="002B3B04">
        <w:t xml:space="preserve">EHS Representative: Kurt Rayburg </w:t>
      </w:r>
      <w:r w:rsidR="00214E3B" w:rsidRPr="002B3B04">
        <w:t>864 561-4624</w:t>
      </w:r>
    </w:p>
    <w:p w14:paraId="0BA778E8" w14:textId="43DC1ABB" w:rsidR="00AC4A5B" w:rsidRPr="0042235E" w:rsidRDefault="00AC4A5B" w:rsidP="0042235E">
      <w:pPr>
        <w:pStyle w:val="ListBullet"/>
        <w:numPr>
          <w:ilvl w:val="0"/>
          <w:numId w:val="0"/>
        </w:numPr>
        <w:rPr>
          <w:b/>
        </w:rPr>
      </w:pPr>
      <w:r w:rsidRPr="00E475E7">
        <w:rPr>
          <w:b/>
          <w:sz w:val="32"/>
        </w:rPr>
        <w:t>General Information</w:t>
      </w:r>
      <w:r w:rsidRPr="0042235E">
        <w:rPr>
          <w:b/>
        </w:rPr>
        <w:t>:</w:t>
      </w:r>
    </w:p>
    <w:p w14:paraId="6EFB2330" w14:textId="77777777" w:rsidR="005E3A41" w:rsidRPr="002B3B04" w:rsidRDefault="005E3A41" w:rsidP="0078011D">
      <w:pPr>
        <w:pStyle w:val="ListParagraph"/>
        <w:numPr>
          <w:ilvl w:val="0"/>
          <w:numId w:val="49"/>
        </w:numPr>
      </w:pPr>
      <w:r w:rsidRPr="002B3B04">
        <w:t>Smoking Areas:  No tobacco on the campus</w:t>
      </w:r>
    </w:p>
    <w:p w14:paraId="16AD5106" w14:textId="27A25EF3" w:rsidR="005E3A41" w:rsidRPr="002B3B04" w:rsidRDefault="005E3A41" w:rsidP="0078011D">
      <w:pPr>
        <w:pStyle w:val="ListParagraph"/>
        <w:numPr>
          <w:ilvl w:val="0"/>
          <w:numId w:val="49"/>
        </w:numPr>
      </w:pPr>
      <w:r w:rsidRPr="002B3B04">
        <w:t>F</w:t>
      </w:r>
      <w:r w:rsidR="00AC4A5B" w:rsidRPr="002B3B04">
        <w:t xml:space="preserve">acility Access:  Front </w:t>
      </w:r>
      <w:r w:rsidR="00214E3B" w:rsidRPr="002B3B04">
        <w:t>d</w:t>
      </w:r>
      <w:r w:rsidR="00AC4A5B" w:rsidRPr="002B3B04">
        <w:t xml:space="preserve">oor </w:t>
      </w:r>
      <w:r w:rsidR="00214E3B" w:rsidRPr="002B3B04">
        <w:t>o</w:t>
      </w:r>
      <w:r w:rsidR="00AC4A5B" w:rsidRPr="002B3B04">
        <w:t>nly</w:t>
      </w:r>
      <w:r w:rsidR="00214E3B" w:rsidRPr="002B3B04">
        <w:t xml:space="preserve"> access</w:t>
      </w:r>
    </w:p>
    <w:p w14:paraId="1209FFB1" w14:textId="77A422D6" w:rsidR="005E3A41" w:rsidRDefault="00214E3B" w:rsidP="0078011D">
      <w:pPr>
        <w:pStyle w:val="ListParagraph"/>
        <w:numPr>
          <w:ilvl w:val="0"/>
          <w:numId w:val="49"/>
        </w:numPr>
      </w:pPr>
      <w:r w:rsidRPr="002B3B04">
        <w:t>Sign In/Out Location:  Logbook on the reception desk</w:t>
      </w:r>
    </w:p>
    <w:p w14:paraId="6ED960C7" w14:textId="77777777" w:rsidR="002B3B04" w:rsidRPr="002B3B04" w:rsidRDefault="002B3B04" w:rsidP="002B3B04">
      <w:pPr>
        <w:pStyle w:val="ListBullet"/>
        <w:numPr>
          <w:ilvl w:val="0"/>
          <w:numId w:val="0"/>
        </w:numPr>
        <w:ind w:left="720"/>
        <w:rPr>
          <w:sz w:val="24"/>
        </w:rPr>
      </w:pPr>
    </w:p>
    <w:p w14:paraId="33909734" w14:textId="1B70CD5E" w:rsidR="005E3A41" w:rsidRDefault="002B3B04" w:rsidP="002B3B04">
      <w:pPr>
        <w:jc w:val="center"/>
        <w:rPr>
          <w:b/>
        </w:rPr>
      </w:pPr>
      <w:r w:rsidRPr="002B3B04">
        <w:rPr>
          <w:b/>
          <w:sz w:val="20"/>
        </w:rPr>
        <w:t xml:space="preserve">A copy of this document must be given to the Authorized </w:t>
      </w:r>
      <w:r>
        <w:rPr>
          <w:b/>
          <w:sz w:val="20"/>
        </w:rPr>
        <w:t xml:space="preserve">Non-Employee </w:t>
      </w:r>
      <w:r w:rsidRPr="002B3B04">
        <w:rPr>
          <w:b/>
          <w:sz w:val="20"/>
        </w:rPr>
        <w:t xml:space="preserve"> Representative and the original document is to be retained by the Project Manager with copy to </w:t>
      </w:r>
      <w:r w:rsidR="0078011D">
        <w:rPr>
          <w:b/>
          <w:sz w:val="20"/>
        </w:rPr>
        <w:t xml:space="preserve">EIC </w:t>
      </w:r>
      <w:r w:rsidRPr="002B3B04">
        <w:rPr>
          <w:b/>
          <w:sz w:val="20"/>
        </w:rPr>
        <w:t>Safety Manager.</w:t>
      </w:r>
      <w:r w:rsidR="005E3A41" w:rsidRPr="00326697">
        <w:rPr>
          <w:b/>
        </w:rPr>
        <w:br w:type="page"/>
      </w:r>
    </w:p>
    <w:p w14:paraId="51835B80" w14:textId="6E494514" w:rsidR="00722F6F" w:rsidRDefault="00722F6F" w:rsidP="002B3B04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8"/>
      </w:tblGrid>
      <w:tr w:rsidR="00722F6F" w:rsidRPr="00326697" w14:paraId="5459C11D" w14:textId="77777777" w:rsidTr="00425605">
        <w:trPr>
          <w:trHeight w:val="1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636655" w14:textId="77777777" w:rsidR="00722F6F" w:rsidRPr="00EE4879" w:rsidRDefault="00722F6F" w:rsidP="00425605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26697">
              <w:rPr>
                <w:rFonts w:ascii="Times New Roman" w:hAnsi="Times New Roman"/>
                <w:b/>
                <w:bCs/>
                <w:sz w:val="22"/>
              </w:rPr>
              <w:t>EMERGENCY PROCEDURES</w:t>
            </w:r>
          </w:p>
        </w:tc>
      </w:tr>
      <w:tr w:rsidR="00722F6F" w:rsidRPr="00326697" w14:paraId="5C639A1C" w14:textId="77777777" w:rsidTr="00425605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2526781" w14:textId="77777777" w:rsidR="00722F6F" w:rsidRDefault="00722F6F" w:rsidP="00425605">
            <w:pPr>
              <w:pStyle w:val="BulletList"/>
            </w:pPr>
            <w:r w:rsidRPr="002C4ADD">
              <w:t xml:space="preserve">Communicate </w:t>
            </w:r>
            <w:r>
              <w:t>the</w:t>
            </w:r>
            <w:r w:rsidRPr="002C4ADD">
              <w:t xml:space="preserve"> assembly points, internal shelter areas and alarm notification.</w:t>
            </w:r>
          </w:p>
          <w:p w14:paraId="180082A6" w14:textId="1E96B66F" w:rsidR="00722F6F" w:rsidRPr="002C4ADD" w:rsidRDefault="00722F6F" w:rsidP="00425605">
            <w:pPr>
              <w:pStyle w:val="BulletList"/>
            </w:pPr>
            <w:r w:rsidRPr="002C4ADD">
              <w:t xml:space="preserve">After emergency evacuation, </w:t>
            </w:r>
            <w:r>
              <w:t>non-employees</w:t>
            </w:r>
            <w:r w:rsidRPr="002C4ADD">
              <w:t xml:space="preserve"> will meet at the designated assembly point. The </w:t>
            </w:r>
            <w:r>
              <w:t>non-employees</w:t>
            </w:r>
            <w:r w:rsidRPr="002C4ADD">
              <w:t xml:space="preserve"> foreman will account for all contract employees and report the following information to the </w:t>
            </w:r>
            <w:r>
              <w:t>EIC representative</w:t>
            </w:r>
            <w:r w:rsidRPr="002C4ADD">
              <w:t>:</w:t>
            </w:r>
          </w:p>
          <w:p w14:paraId="66A0CA8E" w14:textId="77777777" w:rsidR="00722F6F" w:rsidRPr="00326697" w:rsidRDefault="00722F6F" w:rsidP="00425605">
            <w:pPr>
              <w:pStyle w:val="BulletList"/>
              <w:numPr>
                <w:ilvl w:val="1"/>
                <w:numId w:val="50"/>
              </w:numPr>
            </w:pPr>
            <w:r w:rsidRPr="00326697">
              <w:t>The contractor company name.</w:t>
            </w:r>
          </w:p>
          <w:p w14:paraId="4187A8E4" w14:textId="77777777" w:rsidR="00722F6F" w:rsidRPr="00326697" w:rsidRDefault="00722F6F" w:rsidP="00425605">
            <w:pPr>
              <w:pStyle w:val="BulletList"/>
              <w:numPr>
                <w:ilvl w:val="1"/>
                <w:numId w:val="50"/>
              </w:numPr>
            </w:pPr>
            <w:r w:rsidRPr="00326697">
              <w:t>The number of employees present at meeting area.</w:t>
            </w:r>
          </w:p>
          <w:p w14:paraId="0C66FD9C" w14:textId="7B85837D" w:rsidR="00722F6F" w:rsidRPr="00326697" w:rsidRDefault="00722F6F" w:rsidP="00425605">
            <w:pPr>
              <w:pStyle w:val="BulletList"/>
              <w:numPr>
                <w:ilvl w:val="1"/>
                <w:numId w:val="50"/>
              </w:numPr>
            </w:pPr>
            <w:r w:rsidRPr="00326697">
              <w:t>The last known location of any missing personnel.  (DO NOT re-enter the facility to locate missing personnel.)</w:t>
            </w:r>
          </w:p>
          <w:p w14:paraId="7293B14B" w14:textId="77777777" w:rsidR="00722F6F" w:rsidRDefault="00722F6F" w:rsidP="00425605">
            <w:pPr>
              <w:pStyle w:val="BulletList"/>
              <w:numPr>
                <w:ilvl w:val="1"/>
                <w:numId w:val="50"/>
              </w:numPr>
            </w:pPr>
            <w:r w:rsidRPr="00326697">
              <w:t>If there are any injuries to contractor personnel.</w:t>
            </w:r>
          </w:p>
          <w:p w14:paraId="5E79D01F" w14:textId="41853C2E" w:rsidR="00D1315A" w:rsidRPr="002C4ADD" w:rsidRDefault="00D1315A" w:rsidP="00BA45F5">
            <w:pPr>
              <w:pStyle w:val="BulletList"/>
            </w:pPr>
            <w:r w:rsidRPr="002C4ADD">
              <w:t>Contractors must not re-enter the facility</w:t>
            </w:r>
            <w:r>
              <w:t xml:space="preserve"> after evacuation</w:t>
            </w:r>
            <w:r w:rsidRPr="002C4ADD">
              <w:t xml:space="preserve"> until the </w:t>
            </w:r>
            <w:r>
              <w:t>EIC representative</w:t>
            </w:r>
            <w:r w:rsidRPr="002C4ADD">
              <w:t xml:space="preserve"> has given the “all clear”.</w:t>
            </w:r>
          </w:p>
          <w:p w14:paraId="661C07C9" w14:textId="20F8055B" w:rsidR="00D1315A" w:rsidRPr="00326697" w:rsidRDefault="00D1315A" w:rsidP="00BA45F5">
            <w:pPr>
              <w:pStyle w:val="BulletList"/>
            </w:pPr>
            <w:r w:rsidRPr="002C4ADD">
              <w:t xml:space="preserve">Do not move vehicles unless instructed to do so by </w:t>
            </w:r>
            <w:r>
              <w:t xml:space="preserve">EIC staff </w:t>
            </w:r>
            <w:r w:rsidRPr="002C4ADD">
              <w:t>or the Fire Department.</w:t>
            </w:r>
          </w:p>
        </w:tc>
      </w:tr>
    </w:tbl>
    <w:p w14:paraId="0BEBFBCB" w14:textId="09706A13" w:rsidR="00722F6F" w:rsidRDefault="00722F6F" w:rsidP="002B3B04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20" w:firstRow="1" w:lastRow="0" w:firstColumn="0" w:lastColumn="0" w:noHBand="0" w:noVBand="0"/>
      </w:tblPr>
      <w:tblGrid>
        <w:gridCol w:w="9638"/>
      </w:tblGrid>
      <w:tr w:rsidR="00722F6F" w:rsidRPr="00326697" w14:paraId="77F86894" w14:textId="77777777" w:rsidTr="00425605">
        <w:trPr>
          <w:trHeight w:val="2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2FC5E" w14:textId="09197595" w:rsidR="00722F6F" w:rsidRPr="00EE4879" w:rsidRDefault="00D1315A" w:rsidP="00425605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PERSONAL PROTECTIVE EQUIPMENT</w:t>
            </w:r>
          </w:p>
        </w:tc>
      </w:tr>
      <w:tr w:rsidR="00722F6F" w:rsidRPr="00326697" w14:paraId="304129AA" w14:textId="77777777" w:rsidTr="00425605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FD0EC15" w14:textId="77777777" w:rsidR="00722F6F" w:rsidRDefault="00722F6F" w:rsidP="00425605">
            <w:pPr>
              <w:pStyle w:val="BulletList"/>
            </w:pPr>
            <w:r>
              <w:t>Communicate all</w:t>
            </w:r>
            <w:r w:rsidRPr="00326697">
              <w:t xml:space="preserve"> applicable PPE policies</w:t>
            </w:r>
            <w:r>
              <w:t xml:space="preserve"> for the work area,</w:t>
            </w:r>
            <w:r w:rsidRPr="00326697">
              <w:t xml:space="preserve"> including: </w:t>
            </w:r>
          </w:p>
          <w:p w14:paraId="61157696" w14:textId="77777777" w:rsidR="00722F6F" w:rsidRDefault="00722F6F" w:rsidP="00BA45F5">
            <w:pPr>
              <w:pStyle w:val="BulletList"/>
              <w:numPr>
                <w:ilvl w:val="1"/>
                <w:numId w:val="50"/>
              </w:numPr>
            </w:pPr>
            <w:r w:rsidRPr="00326697">
              <w:t>Eye</w:t>
            </w:r>
            <w:r>
              <w:t xml:space="preserve">, </w:t>
            </w:r>
            <w:r w:rsidRPr="00326697">
              <w:t>face, hearing, hand, foot, head</w:t>
            </w:r>
            <w:r>
              <w:t xml:space="preserve">, respiratory, </w:t>
            </w:r>
            <w:r w:rsidR="00D1315A">
              <w:t>fall protection, electrical, etc.</w:t>
            </w:r>
            <w:r w:rsidRPr="00326697">
              <w:t xml:space="preserve"> </w:t>
            </w:r>
          </w:p>
          <w:p w14:paraId="7BC0D891" w14:textId="17053181" w:rsidR="00425605" w:rsidRPr="0078011D" w:rsidRDefault="00425605" w:rsidP="00BA45F5">
            <w:pPr>
              <w:pStyle w:val="BulletList"/>
            </w:pPr>
            <w:r>
              <w:t>Fall protection is mandatory if work is performed higher than 4 feet above the working surface.</w:t>
            </w:r>
          </w:p>
        </w:tc>
      </w:tr>
    </w:tbl>
    <w:p w14:paraId="38A206F6" w14:textId="1B094EAA" w:rsidR="00722F6F" w:rsidRDefault="00722F6F" w:rsidP="002B3B04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8"/>
      </w:tblGrid>
      <w:tr w:rsidR="00722F6F" w:rsidRPr="00326697" w14:paraId="5EE18EC4" w14:textId="77777777" w:rsidTr="00425605">
        <w:trPr>
          <w:trHeight w:val="22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09FAA7" w14:textId="77777777" w:rsidR="00722F6F" w:rsidRPr="00EE4879" w:rsidRDefault="00722F6F" w:rsidP="00425605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E4879">
              <w:rPr>
                <w:rFonts w:ascii="Times New Roman" w:hAnsi="Times New Roman"/>
                <w:b/>
                <w:bCs/>
                <w:sz w:val="22"/>
              </w:rPr>
              <w:t>BARRICADES AND CONTROLLED ACCESS</w:t>
            </w:r>
          </w:p>
        </w:tc>
      </w:tr>
      <w:tr w:rsidR="00722F6F" w:rsidRPr="00326697" w14:paraId="4EAE3A0F" w14:textId="77777777" w:rsidTr="00425605">
        <w:trPr>
          <w:trHeight w:val="58"/>
        </w:trPr>
        <w:tc>
          <w:tcPr>
            <w:tcW w:w="5000" w:type="pct"/>
            <w:tcBorders>
              <w:bottom w:val="single" w:sz="4" w:space="0" w:color="auto"/>
            </w:tcBorders>
          </w:tcPr>
          <w:p w14:paraId="0E2EEB95" w14:textId="77777777" w:rsidR="00722F6F" w:rsidRPr="00326697" w:rsidRDefault="00722F6F" w:rsidP="00425605">
            <w:pPr>
              <w:pStyle w:val="BulletList"/>
            </w:pPr>
            <w:r>
              <w:t>Communicate the</w:t>
            </w:r>
            <w:r w:rsidRPr="00326697">
              <w:t xml:space="preserve"> </w:t>
            </w:r>
            <w:r>
              <w:t xml:space="preserve">EIC </w:t>
            </w:r>
            <w:r w:rsidRPr="00326697">
              <w:t>barricade protocol and aspects of controlled access areas.</w:t>
            </w:r>
          </w:p>
          <w:p w14:paraId="39107D62" w14:textId="77777777" w:rsidR="00722F6F" w:rsidRPr="00326697" w:rsidRDefault="00722F6F" w:rsidP="00425605">
            <w:pPr>
              <w:pStyle w:val="BulletList"/>
            </w:pPr>
            <w:r w:rsidRPr="00326697">
              <w:t xml:space="preserve">Ensure that appropriate colors are consistent with </w:t>
            </w:r>
            <w:r>
              <w:t xml:space="preserve">EIC </w:t>
            </w:r>
            <w:r w:rsidRPr="00326697">
              <w:t>barricade protocol:</w:t>
            </w:r>
          </w:p>
          <w:p w14:paraId="48A6F2AA" w14:textId="05052C42" w:rsidR="00722F6F" w:rsidRPr="00326697" w:rsidRDefault="00722F6F" w:rsidP="00425605">
            <w:pPr>
              <w:pStyle w:val="BulletList"/>
              <w:numPr>
                <w:ilvl w:val="1"/>
                <w:numId w:val="50"/>
              </w:numPr>
            </w:pPr>
            <w:r w:rsidRPr="00830E28">
              <w:rPr>
                <w:b/>
              </w:rPr>
              <w:t>RED</w:t>
            </w:r>
            <w:r>
              <w:t xml:space="preserve">:  </w:t>
            </w:r>
            <w:r w:rsidRPr="00326697">
              <w:t xml:space="preserve"> DO NOT ENTER</w:t>
            </w:r>
            <w:r>
              <w:t xml:space="preserve"> without permission from barricade owner</w:t>
            </w:r>
            <w:r w:rsidR="00385232">
              <w:t xml:space="preserve"> </w:t>
            </w:r>
          </w:p>
          <w:p w14:paraId="47B84A56" w14:textId="4C33C261" w:rsidR="00722F6F" w:rsidRDefault="00722F6F" w:rsidP="00425605">
            <w:pPr>
              <w:pStyle w:val="BulletList"/>
              <w:numPr>
                <w:ilvl w:val="1"/>
                <w:numId w:val="50"/>
              </w:numPr>
            </w:pPr>
            <w:r w:rsidRPr="00830E28">
              <w:rPr>
                <w:b/>
              </w:rPr>
              <w:t>YELLOW</w:t>
            </w:r>
            <w:r>
              <w:t xml:space="preserve">: </w:t>
            </w:r>
            <w:r w:rsidRPr="00326697">
              <w:t xml:space="preserve"> </w:t>
            </w:r>
            <w:r>
              <w:t>Access allowed only after identification of the hazard</w:t>
            </w:r>
            <w:r w:rsidRPr="00326697">
              <w:t xml:space="preserve"> </w:t>
            </w:r>
          </w:p>
          <w:p w14:paraId="78B4E0F8" w14:textId="78D30497" w:rsidR="00385232" w:rsidRDefault="00385232" w:rsidP="00BA45F5">
            <w:pPr>
              <w:pStyle w:val="BulletList"/>
            </w:pPr>
            <w:r>
              <w:t>All red barricades require an identification tag with contact information.</w:t>
            </w:r>
          </w:p>
          <w:p w14:paraId="04089246" w14:textId="21208499" w:rsidR="00722F6F" w:rsidRPr="00326697" w:rsidRDefault="00722F6F" w:rsidP="00425605">
            <w:pPr>
              <w:pStyle w:val="BulletList"/>
            </w:pPr>
            <w:r w:rsidRPr="00326697">
              <w:t xml:space="preserve">Ensure that barricades are </w:t>
            </w:r>
            <w:r w:rsidR="00D1315A">
              <w:t>installed</w:t>
            </w:r>
            <w:r w:rsidRPr="00326697">
              <w:t xml:space="preserve"> where a hazard may cause injury to personnel.</w:t>
            </w:r>
          </w:p>
          <w:p w14:paraId="57E0306A" w14:textId="77777777" w:rsidR="00722F6F" w:rsidRPr="0078011D" w:rsidRDefault="00722F6F" w:rsidP="00425605">
            <w:pPr>
              <w:pStyle w:val="BulletList"/>
              <w:rPr>
                <w:b/>
                <w:bCs/>
              </w:rPr>
            </w:pPr>
            <w:r>
              <w:t>Ensure</w:t>
            </w:r>
            <w:r w:rsidRPr="00326697">
              <w:t xml:space="preserve"> barricades are removed when </w:t>
            </w:r>
            <w:r>
              <w:t>the job is</w:t>
            </w:r>
            <w:r w:rsidRPr="00326697">
              <w:t xml:space="preserve"> complete</w:t>
            </w:r>
            <w:r>
              <w:t>d</w:t>
            </w:r>
            <w:r w:rsidRPr="00326697">
              <w:t>.</w:t>
            </w:r>
          </w:p>
        </w:tc>
      </w:tr>
    </w:tbl>
    <w:p w14:paraId="0C8B3003" w14:textId="2B372F8B" w:rsidR="00722F6F" w:rsidRDefault="00722F6F" w:rsidP="002B3B04">
      <w:pPr>
        <w:jc w:val="center"/>
        <w:rPr>
          <w:sz w:val="22"/>
          <w:szCs w:val="22"/>
        </w:rPr>
      </w:pPr>
    </w:p>
    <w:p w14:paraId="7F27ADED" w14:textId="2BEFBFA3" w:rsidR="00D1315A" w:rsidRDefault="00D1315A" w:rsidP="002B3B04">
      <w:pPr>
        <w:jc w:val="center"/>
        <w:rPr>
          <w:sz w:val="22"/>
          <w:szCs w:val="22"/>
        </w:rPr>
      </w:pPr>
    </w:p>
    <w:p w14:paraId="0CCA8FA9" w14:textId="77777777" w:rsidR="00D1315A" w:rsidRDefault="00D1315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97A350" w14:textId="0885B702" w:rsidR="00D1315A" w:rsidRPr="00326697" w:rsidRDefault="00D1315A" w:rsidP="002B3B04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326697" w:rsidRPr="00326697" w14:paraId="4935391D" w14:textId="77777777" w:rsidTr="00BA45F5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A1359" w14:textId="31EAD131" w:rsidR="00326697" w:rsidRPr="00326697" w:rsidRDefault="00326697" w:rsidP="00724589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326697">
              <w:rPr>
                <w:rFonts w:ascii="Times New Roman" w:hAnsi="Times New Roman"/>
                <w:b/>
                <w:bCs/>
                <w:sz w:val="22"/>
              </w:rPr>
              <w:t>GENERAL REQUIREMENTS</w:t>
            </w:r>
          </w:p>
        </w:tc>
      </w:tr>
      <w:tr w:rsidR="00165D11" w:rsidRPr="00326697" w14:paraId="6D17024C" w14:textId="77777777" w:rsidTr="00BA45F5">
        <w:trPr>
          <w:trHeight w:val="2807"/>
        </w:trPr>
        <w:tc>
          <w:tcPr>
            <w:tcW w:w="5000" w:type="pct"/>
          </w:tcPr>
          <w:p w14:paraId="221D1A18" w14:textId="4242AB36" w:rsidR="00165D11" w:rsidRDefault="00165D11" w:rsidP="00165D11">
            <w:pPr>
              <w:pStyle w:val="BulletList"/>
            </w:pPr>
            <w:r>
              <w:t xml:space="preserve">Communicate the </w:t>
            </w:r>
            <w:r w:rsidR="00375D32">
              <w:t>site-specific</w:t>
            </w:r>
            <w:r>
              <w:t xml:space="preserve"> policies and procedures applicable to the job.  </w:t>
            </w:r>
          </w:p>
          <w:p w14:paraId="4ED21D02" w14:textId="60049425" w:rsidR="006E4698" w:rsidRDefault="006E4698" w:rsidP="006E4698">
            <w:pPr>
              <w:pStyle w:val="BulletList"/>
            </w:pPr>
            <w:r w:rsidRPr="00BA45F5">
              <w:t>Communicate access controlled areas and, if applicable, ensure badges or keys are assigned to non-employees.</w:t>
            </w:r>
          </w:p>
          <w:p w14:paraId="2AB43126" w14:textId="48C7785D" w:rsidR="006E4698" w:rsidRPr="00BA45F5" w:rsidRDefault="006E4698">
            <w:pPr>
              <w:pStyle w:val="BulletList"/>
            </w:pPr>
            <w:r w:rsidRPr="00EE4879">
              <w:t>Review “</w:t>
            </w:r>
            <w:r w:rsidRPr="00165D11">
              <w:t>Clemson University Tobacco-Free Campus</w:t>
            </w:r>
            <w:r w:rsidRPr="00EE4879">
              <w:t xml:space="preserve">” </w:t>
            </w:r>
            <w:r>
              <w:t>policy.</w:t>
            </w:r>
          </w:p>
          <w:p w14:paraId="42143B79" w14:textId="65162933" w:rsidR="006E4698" w:rsidRPr="00EE4879" w:rsidRDefault="006E4698" w:rsidP="00165D11">
            <w:pPr>
              <w:pStyle w:val="BulletList"/>
            </w:pPr>
            <w:r>
              <w:t xml:space="preserve">Communicate that no pictures </w:t>
            </w:r>
            <w:r w:rsidR="00385232">
              <w:t>shall be</w:t>
            </w:r>
            <w:r>
              <w:t xml:space="preserve"> taken within the facility without prior permission from the EIC representative.</w:t>
            </w:r>
          </w:p>
          <w:p w14:paraId="4D257E45" w14:textId="14E93A4D" w:rsidR="006E4698" w:rsidRDefault="006E4698" w:rsidP="006E4698">
            <w:pPr>
              <w:pStyle w:val="BulletList"/>
            </w:pPr>
            <w:r w:rsidRPr="00EE4879">
              <w:t xml:space="preserve">Designate work areas for </w:t>
            </w:r>
            <w:r>
              <w:t>non-employees</w:t>
            </w:r>
            <w:r w:rsidRPr="00EE4879">
              <w:t xml:space="preserve"> and inform them of restricted areas.</w:t>
            </w:r>
          </w:p>
          <w:p w14:paraId="526E5FA2" w14:textId="1E089091" w:rsidR="00375D32" w:rsidRPr="00EE4879" w:rsidRDefault="00375D32" w:rsidP="00BA45F5">
            <w:pPr>
              <w:pStyle w:val="BulletList"/>
              <w:numPr>
                <w:ilvl w:val="1"/>
                <w:numId w:val="50"/>
              </w:numPr>
            </w:pPr>
            <w:r w:rsidRPr="00EE4879">
              <w:t>Designate contractor entrance door(s)</w:t>
            </w:r>
          </w:p>
          <w:p w14:paraId="5394574C" w14:textId="4D112DDD" w:rsidR="00375D32" w:rsidRDefault="00375D32" w:rsidP="00BA45F5">
            <w:pPr>
              <w:pStyle w:val="BulletList"/>
              <w:numPr>
                <w:ilvl w:val="1"/>
                <w:numId w:val="50"/>
              </w:numPr>
            </w:pPr>
            <w:r>
              <w:t>Review</w:t>
            </w:r>
            <w:r w:rsidRPr="00EE4879">
              <w:t xml:space="preserve"> sign-in / sign-out </w:t>
            </w:r>
            <w:r>
              <w:t xml:space="preserve">logbook </w:t>
            </w:r>
            <w:r w:rsidRPr="00EE4879">
              <w:t>requirements</w:t>
            </w:r>
          </w:p>
          <w:p w14:paraId="517ED280" w14:textId="637D0184" w:rsidR="00165D11" w:rsidRPr="00EE4879" w:rsidRDefault="00165D11" w:rsidP="00BA45F5">
            <w:pPr>
              <w:pStyle w:val="BulletList"/>
              <w:numPr>
                <w:ilvl w:val="1"/>
                <w:numId w:val="50"/>
              </w:numPr>
            </w:pPr>
            <w:r>
              <w:t>Designate rest</w:t>
            </w:r>
            <w:r w:rsidRPr="00EE4879">
              <w:t xml:space="preserve">room </w:t>
            </w:r>
            <w:r>
              <w:t xml:space="preserve">and </w:t>
            </w:r>
            <w:r w:rsidRPr="00EE4879">
              <w:t>b</w:t>
            </w:r>
            <w:r>
              <w:t xml:space="preserve">reakroom </w:t>
            </w:r>
            <w:r w:rsidRPr="00EE4879">
              <w:t>facilities</w:t>
            </w:r>
            <w:r>
              <w:t xml:space="preserve"> to be used </w:t>
            </w:r>
            <w:r w:rsidRPr="00EE4879">
              <w:t xml:space="preserve">by </w:t>
            </w:r>
            <w:r>
              <w:t>non-employees</w:t>
            </w:r>
          </w:p>
          <w:p w14:paraId="0B3CE988" w14:textId="672BF45A" w:rsidR="00165D11" w:rsidRDefault="00165D11" w:rsidP="00BA45F5">
            <w:pPr>
              <w:pStyle w:val="BulletList"/>
              <w:numPr>
                <w:ilvl w:val="1"/>
                <w:numId w:val="50"/>
              </w:numPr>
            </w:pPr>
            <w:r w:rsidRPr="00EE4879">
              <w:t>Designate appropriate parking areas</w:t>
            </w:r>
          </w:p>
          <w:p w14:paraId="51523650" w14:textId="2C957DE2" w:rsidR="00375D32" w:rsidRDefault="00375D32" w:rsidP="00BA45F5">
            <w:pPr>
              <w:pStyle w:val="BulletList"/>
              <w:numPr>
                <w:ilvl w:val="1"/>
                <w:numId w:val="50"/>
              </w:numPr>
            </w:pPr>
            <w:r>
              <w:t>Doors are not to be blocked or propped open for any reason</w:t>
            </w:r>
          </w:p>
          <w:p w14:paraId="7E0B04FD" w14:textId="5F6FB9FC" w:rsidR="00D1315A" w:rsidRDefault="00D1315A" w:rsidP="00BA45F5">
            <w:pPr>
              <w:pStyle w:val="BulletList"/>
            </w:pPr>
            <w:r w:rsidRPr="002C4ADD">
              <w:t xml:space="preserve">Contractors must not block aisles, fire egress aisles, exits, entryways, firefighting equipment, alarm boxes, electrical switches, valves, etc. while performing job tasks.  </w:t>
            </w:r>
          </w:p>
          <w:p w14:paraId="5C3ED502" w14:textId="583171D2" w:rsidR="004F5058" w:rsidRDefault="004F5058" w:rsidP="00BA45F5">
            <w:pPr>
              <w:pStyle w:val="BulletList"/>
            </w:pPr>
            <w:r>
              <w:t>All incidents and near misses shall be reported to the EIC representative and established reporting procedures shall be followed.</w:t>
            </w:r>
          </w:p>
          <w:p w14:paraId="1411AAE8" w14:textId="60BF1C1E" w:rsidR="00375D32" w:rsidRDefault="00375D32" w:rsidP="00BA45F5">
            <w:pPr>
              <w:pStyle w:val="BulletList"/>
            </w:pPr>
            <w:r>
              <w:t>According to EIC safety policies, all employees and non-employees have the right stop work at any point an unsafe condition or hazards is observed</w:t>
            </w:r>
            <w:r w:rsidR="00385232">
              <w:t>.</w:t>
            </w:r>
          </w:p>
          <w:p w14:paraId="793EFA8C" w14:textId="5DF69FD0" w:rsidR="00375D32" w:rsidRDefault="00375D32" w:rsidP="00BA45F5">
            <w:pPr>
              <w:pStyle w:val="BulletList"/>
            </w:pPr>
            <w:r>
              <w:t xml:space="preserve">Periodic inspections and safety observations are to be anticipated for all work performed at the site.  </w:t>
            </w:r>
          </w:p>
          <w:p w14:paraId="595DCD6C" w14:textId="40D6F779" w:rsidR="00434B48" w:rsidRDefault="00434B48" w:rsidP="00BA45F5">
            <w:pPr>
              <w:pStyle w:val="BulletList"/>
            </w:pPr>
            <w:r>
              <w:t>All non-employees shall ensure that the work area clean after job completion and any waste materials are removed.</w:t>
            </w:r>
          </w:p>
          <w:p w14:paraId="68C71C9F" w14:textId="38928DE7" w:rsidR="00375D32" w:rsidRDefault="00375D32" w:rsidP="00BA45F5">
            <w:pPr>
              <w:pStyle w:val="BulletList"/>
            </w:pPr>
            <w:r w:rsidRPr="00EE4879">
              <w:t xml:space="preserve">Provide the </w:t>
            </w:r>
            <w:r>
              <w:t>non-employee(s)</w:t>
            </w:r>
            <w:r w:rsidRPr="00EE4879">
              <w:t xml:space="preserve"> with a </w:t>
            </w:r>
            <w:r>
              <w:t xml:space="preserve">signed </w:t>
            </w:r>
            <w:r w:rsidRPr="00EE4879">
              <w:t xml:space="preserve">copy of this </w:t>
            </w:r>
            <w:r>
              <w:t>completed document.</w:t>
            </w:r>
          </w:p>
          <w:p w14:paraId="026F6E42" w14:textId="56B92EA0" w:rsidR="00165D11" w:rsidRPr="002C4ADD" w:rsidRDefault="00165D11" w:rsidP="00BA45F5">
            <w:pPr>
              <w:pStyle w:val="BulletList"/>
              <w:numPr>
                <w:ilvl w:val="0"/>
                <w:numId w:val="0"/>
              </w:numPr>
            </w:pPr>
          </w:p>
        </w:tc>
      </w:tr>
    </w:tbl>
    <w:p w14:paraId="65C0AE68" w14:textId="77777777" w:rsidR="00724589" w:rsidRDefault="00724589"/>
    <w:p w14:paraId="1829EAB2" w14:textId="309D059F" w:rsidR="00BA3251" w:rsidRPr="00326697" w:rsidRDefault="00BA3251">
      <w:r w:rsidRPr="00326697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8"/>
      </w:tblGrid>
      <w:tr w:rsidR="00326697" w:rsidRPr="00326697" w14:paraId="7DC845A9" w14:textId="77777777" w:rsidTr="00BA45F5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2EE9A" w14:textId="385FC366" w:rsidR="00326697" w:rsidRPr="00326697" w:rsidRDefault="2BA3854F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7AC65CA2">
              <w:rPr>
                <w:rFonts w:ascii="Times New Roman" w:hAnsi="Times New Roman"/>
                <w:b/>
                <w:bCs/>
                <w:sz w:val="22"/>
                <w:szCs w:val="22"/>
              </w:rPr>
              <w:t>EQUIPMENT REQUIREMENTS</w:t>
            </w:r>
          </w:p>
        </w:tc>
      </w:tr>
      <w:tr w:rsidR="00B02FE4" w:rsidRPr="00326697" w14:paraId="1765A679" w14:textId="77777777" w:rsidTr="00BA45F5">
        <w:trPr>
          <w:trHeight w:val="5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C05A4DB" w14:textId="00085E6F" w:rsidR="00BD0F97" w:rsidRDefault="00B02FE4" w:rsidP="0078011D">
            <w:pPr>
              <w:pStyle w:val="BulletList"/>
            </w:pPr>
            <w:r w:rsidRPr="002C4ADD">
              <w:t xml:space="preserve">Authorization is needed prior to </w:t>
            </w:r>
            <w:r w:rsidR="00BD0F97">
              <w:t xml:space="preserve">using or </w:t>
            </w:r>
            <w:r w:rsidRPr="002C4ADD">
              <w:t xml:space="preserve">operating any </w:t>
            </w:r>
            <w:r>
              <w:t xml:space="preserve">EIC </w:t>
            </w:r>
            <w:r w:rsidRPr="002C4ADD">
              <w:t>equipmen</w:t>
            </w:r>
            <w:r w:rsidR="00425605">
              <w:t xml:space="preserve">t, including ladders, man-lifts, fork-lifts, tools, etc.  </w:t>
            </w:r>
          </w:p>
          <w:p w14:paraId="4091D87C" w14:textId="77777777" w:rsidR="00425605" w:rsidRDefault="00425605" w:rsidP="00425605">
            <w:pPr>
              <w:pStyle w:val="BulletList"/>
              <w:numPr>
                <w:ilvl w:val="1"/>
                <w:numId w:val="50"/>
              </w:numPr>
            </w:pPr>
            <w:r>
              <w:t>All non-employees shall perform required equipment inspection prior to use.</w:t>
            </w:r>
          </w:p>
          <w:p w14:paraId="2430E1B3" w14:textId="2E936F5D" w:rsidR="00B02FE4" w:rsidRPr="002C4ADD" w:rsidRDefault="00425605" w:rsidP="00BA45F5">
            <w:pPr>
              <w:pStyle w:val="BulletList"/>
              <w:numPr>
                <w:ilvl w:val="1"/>
                <w:numId w:val="50"/>
              </w:numPr>
            </w:pPr>
            <w:r>
              <w:t>By signature of this checklist, n</w:t>
            </w:r>
            <w:r w:rsidR="00BD0F97">
              <w:t>on-e</w:t>
            </w:r>
            <w:r w:rsidR="00B02FE4" w:rsidRPr="002C4ADD">
              <w:t xml:space="preserve">mployees </w:t>
            </w:r>
            <w:r>
              <w:t>acknowledge that they have</w:t>
            </w:r>
            <w:r w:rsidR="00BD0F97">
              <w:t xml:space="preserve"> appropriate</w:t>
            </w:r>
            <w:r w:rsidR="00BD0F97" w:rsidRPr="002C4ADD">
              <w:t xml:space="preserve"> </w:t>
            </w:r>
            <w:r w:rsidR="00B02FE4" w:rsidRPr="002C4ADD">
              <w:t>train</w:t>
            </w:r>
            <w:r w:rsidR="00BD0F97">
              <w:t>ing</w:t>
            </w:r>
            <w:r w:rsidR="00B02FE4" w:rsidRPr="002C4ADD">
              <w:t xml:space="preserve"> on the proper use of </w:t>
            </w:r>
            <w:r>
              <w:t>equipment.</w:t>
            </w:r>
          </w:p>
          <w:p w14:paraId="33633B6A" w14:textId="3E589429" w:rsidR="00B02FE4" w:rsidRPr="00EE4879" w:rsidRDefault="00B02FE4" w:rsidP="00BA45F5">
            <w:pPr>
              <w:pStyle w:val="BulletList"/>
              <w:numPr>
                <w:ilvl w:val="0"/>
                <w:numId w:val="0"/>
              </w:numPr>
              <w:ind w:left="360"/>
            </w:pPr>
          </w:p>
        </w:tc>
      </w:tr>
    </w:tbl>
    <w:p w14:paraId="0ECDEA98" w14:textId="64086EF4" w:rsidR="00326697" w:rsidRDefault="003266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20" w:firstRow="1" w:lastRow="0" w:firstColumn="0" w:lastColumn="0" w:noHBand="0" w:noVBand="0"/>
      </w:tblPr>
      <w:tblGrid>
        <w:gridCol w:w="9638"/>
      </w:tblGrid>
      <w:tr w:rsidR="00722F6F" w:rsidRPr="00326697" w14:paraId="5B694ECC" w14:textId="77777777" w:rsidTr="00BA45F5">
        <w:trPr>
          <w:trHeight w:val="255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1D5F0" w14:textId="77777777" w:rsidR="00722F6F" w:rsidRPr="00EE4879" w:rsidRDefault="00722F6F" w:rsidP="00425605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E4879">
              <w:rPr>
                <w:rFonts w:ascii="Times New Roman" w:hAnsi="Times New Roman"/>
                <w:b/>
                <w:bCs/>
                <w:sz w:val="22"/>
              </w:rPr>
              <w:t>ELECTRICAL SAFETY</w:t>
            </w:r>
          </w:p>
        </w:tc>
      </w:tr>
      <w:tr w:rsidR="00722F6F" w:rsidRPr="00326697" w14:paraId="09237B5D" w14:textId="77777777" w:rsidTr="00BA45F5">
        <w:trPr>
          <w:trHeight w:val="2460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B1E0AD" w14:textId="34194CB1" w:rsidR="008A3F4F" w:rsidRDefault="008A3F4F" w:rsidP="008A3F4F">
            <w:pPr>
              <w:pStyle w:val="BulletList"/>
            </w:pPr>
            <w:r>
              <w:t>All electrical work shall c</w:t>
            </w:r>
            <w:r w:rsidRPr="00326697">
              <w:t>omply with OSHA</w:t>
            </w:r>
            <w:r>
              <w:t xml:space="preserve"> qualifications, </w:t>
            </w:r>
            <w:r w:rsidRPr="00326697">
              <w:t xml:space="preserve">electrical </w:t>
            </w:r>
            <w:r>
              <w:t xml:space="preserve">shock </w:t>
            </w:r>
            <w:r w:rsidRPr="00326697">
              <w:t>and arc flash requirements.</w:t>
            </w:r>
          </w:p>
          <w:p w14:paraId="499FFD57" w14:textId="5E1B0E6F" w:rsidR="008A3F4F" w:rsidRDefault="008A3F4F" w:rsidP="00BA45F5">
            <w:pPr>
              <w:pStyle w:val="BulletList"/>
              <w:numPr>
                <w:ilvl w:val="1"/>
                <w:numId w:val="50"/>
              </w:numPr>
            </w:pPr>
            <w:r>
              <w:t>By signature of this document, non-e</w:t>
            </w:r>
            <w:r w:rsidRPr="002C4ADD">
              <w:t xml:space="preserve">mployees </w:t>
            </w:r>
            <w:r>
              <w:t>acknowledge that they have appropriate</w:t>
            </w:r>
            <w:r w:rsidRPr="002C4ADD">
              <w:t xml:space="preserve"> train</w:t>
            </w:r>
            <w:r>
              <w:t>ing</w:t>
            </w:r>
            <w:r w:rsidRPr="002C4ADD">
              <w:t xml:space="preserve"> </w:t>
            </w:r>
            <w:r>
              <w:t>and qualifications.</w:t>
            </w:r>
          </w:p>
          <w:p w14:paraId="61F548D1" w14:textId="21E6C4AD" w:rsidR="00425605" w:rsidRDefault="00425605" w:rsidP="00425605">
            <w:pPr>
              <w:pStyle w:val="BulletList"/>
            </w:pPr>
            <w:r>
              <w:t xml:space="preserve">All electrical work requires an Electrical Safety Task Analysis (ESTA).  </w:t>
            </w:r>
          </w:p>
          <w:p w14:paraId="491D67CE" w14:textId="196013AD" w:rsidR="00425605" w:rsidRDefault="00425605" w:rsidP="00BA45F5">
            <w:pPr>
              <w:pStyle w:val="BulletList"/>
              <w:numPr>
                <w:ilvl w:val="1"/>
                <w:numId w:val="50"/>
              </w:numPr>
            </w:pPr>
            <w:r>
              <w:t>The EIC representative is responsible for coordinating the completion of the ESTA with an EIC qualified electrical worker.</w:t>
            </w:r>
          </w:p>
          <w:p w14:paraId="1E7F3E80" w14:textId="78DE2DDC" w:rsidR="008A3F4F" w:rsidRPr="00326697" w:rsidRDefault="008A3F4F" w:rsidP="00BA45F5">
            <w:pPr>
              <w:pStyle w:val="BulletList"/>
              <w:numPr>
                <w:ilvl w:val="1"/>
                <w:numId w:val="50"/>
              </w:numPr>
            </w:pPr>
            <w:r>
              <w:t xml:space="preserve">The EIC qualified electrical worker shall provide non-employees </w:t>
            </w:r>
            <w:r w:rsidRPr="00326697">
              <w:t>with available informatio</w:t>
            </w:r>
            <w:r>
              <w:t>n to perform the work safely (</w:t>
            </w:r>
            <w:r w:rsidRPr="00326697">
              <w:t>electrical schematics, breaker and motor control locations, etc.)</w:t>
            </w:r>
            <w:r>
              <w:t>.</w:t>
            </w:r>
          </w:p>
          <w:p w14:paraId="48D0B102" w14:textId="1BE55D7E" w:rsidR="00722F6F" w:rsidRPr="00326697" w:rsidRDefault="00722F6F" w:rsidP="00BA45F5">
            <w:pPr>
              <w:pStyle w:val="BulletList"/>
            </w:pPr>
            <w:r w:rsidRPr="00326697">
              <w:t xml:space="preserve">Inform the </w:t>
            </w:r>
            <w:r w:rsidR="008A3F4F">
              <w:t xml:space="preserve">EIC representative of </w:t>
            </w:r>
            <w:r w:rsidRPr="00326697">
              <w:t xml:space="preserve">any </w:t>
            </w:r>
            <w:r w:rsidR="008A3F4F">
              <w:t xml:space="preserve">undocumented </w:t>
            </w:r>
            <w:r w:rsidRPr="00326697">
              <w:t>electrical hazards.</w:t>
            </w:r>
          </w:p>
        </w:tc>
      </w:tr>
    </w:tbl>
    <w:p w14:paraId="314045E6" w14:textId="77777777" w:rsidR="00722F6F" w:rsidRDefault="00722F6F" w:rsidP="00722F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8"/>
      </w:tblGrid>
      <w:tr w:rsidR="00722F6F" w:rsidRPr="00326697" w14:paraId="19AB5A86" w14:textId="77777777" w:rsidTr="00425605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65B5B" w14:textId="5987B87E" w:rsidR="00722F6F" w:rsidRPr="00326697" w:rsidRDefault="008A3F4F" w:rsidP="00425605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LOCKOUT AND ENERGY CONTROL</w:t>
            </w:r>
          </w:p>
        </w:tc>
      </w:tr>
      <w:tr w:rsidR="00722F6F" w:rsidRPr="00326697" w14:paraId="6884D6AF" w14:textId="77777777" w:rsidTr="00425605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5DBC7D73" w14:textId="1F091B0C" w:rsidR="00722F6F" w:rsidRPr="00EE4879" w:rsidRDefault="008A3F4F" w:rsidP="00BA45F5">
            <w:pPr>
              <w:pStyle w:val="BulletList"/>
            </w:pPr>
            <w:r>
              <w:t xml:space="preserve">All lockout and energy control procedures shall comply with OSHA </w:t>
            </w:r>
            <w:r w:rsidR="00722F6F" w:rsidRPr="00EE4879">
              <w:t>29 CFR 1910.147</w:t>
            </w:r>
            <w:r>
              <w:t>, including training of non-employees.</w:t>
            </w:r>
          </w:p>
          <w:p w14:paraId="720C35D1" w14:textId="77777777" w:rsidR="008A3F4F" w:rsidRDefault="008A3F4F" w:rsidP="008A3F4F">
            <w:pPr>
              <w:pStyle w:val="BulletList"/>
              <w:numPr>
                <w:ilvl w:val="1"/>
                <w:numId w:val="50"/>
              </w:numPr>
            </w:pPr>
            <w:r>
              <w:t>By signature of this document, non-e</w:t>
            </w:r>
            <w:r w:rsidRPr="002C4ADD">
              <w:t xml:space="preserve">mployees </w:t>
            </w:r>
            <w:r>
              <w:t>acknowledge that they have appropriate</w:t>
            </w:r>
            <w:r w:rsidRPr="002C4ADD">
              <w:t xml:space="preserve"> train</w:t>
            </w:r>
            <w:r>
              <w:t>ing</w:t>
            </w:r>
            <w:r w:rsidRPr="002C4ADD">
              <w:t xml:space="preserve"> </w:t>
            </w:r>
            <w:r>
              <w:t>and qualifications.</w:t>
            </w:r>
          </w:p>
          <w:p w14:paraId="242A18BF" w14:textId="5E46A297" w:rsidR="008A3F4F" w:rsidRDefault="00FA6CDA" w:rsidP="00425605">
            <w:pPr>
              <w:pStyle w:val="BulletList"/>
            </w:pPr>
            <w:r>
              <w:t>All lockout procedures require the use of individual, personal locks.</w:t>
            </w:r>
          </w:p>
          <w:p w14:paraId="74F23177" w14:textId="3C1642CA" w:rsidR="00722F6F" w:rsidRDefault="00FA6CDA" w:rsidP="00BA45F5">
            <w:pPr>
              <w:pStyle w:val="BulletList"/>
              <w:numPr>
                <w:ilvl w:val="1"/>
                <w:numId w:val="50"/>
              </w:numPr>
            </w:pPr>
            <w:r>
              <w:t>Locks and hasps can be provided by the EIC representative for non-employee use if necessary.</w:t>
            </w:r>
          </w:p>
          <w:p w14:paraId="3D0D2523" w14:textId="15E43871" w:rsidR="00FA6CDA" w:rsidRDefault="00FA6CDA" w:rsidP="00BA45F5">
            <w:pPr>
              <w:pStyle w:val="BulletList"/>
              <w:numPr>
                <w:ilvl w:val="1"/>
                <w:numId w:val="50"/>
              </w:numPr>
            </w:pPr>
            <w:r>
              <w:t>All individual locks require an identification tag with contact information</w:t>
            </w:r>
          </w:p>
          <w:p w14:paraId="16CA434E" w14:textId="78924531" w:rsidR="00722F6F" w:rsidRPr="00EE4879" w:rsidRDefault="00FA6CDA" w:rsidP="00BA45F5">
            <w:pPr>
              <w:pStyle w:val="BulletList"/>
            </w:pPr>
            <w:r>
              <w:t>TAG-OUT procedures are not authorized for use at the EIC.</w:t>
            </w:r>
          </w:p>
        </w:tc>
      </w:tr>
    </w:tbl>
    <w:p w14:paraId="0A542BCE" w14:textId="77777777" w:rsidR="00722F6F" w:rsidRDefault="00722F6F" w:rsidP="00722F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8"/>
      </w:tblGrid>
      <w:tr w:rsidR="00722F6F" w:rsidRPr="00326697" w14:paraId="497B788F" w14:textId="77777777" w:rsidTr="00425605">
        <w:trPr>
          <w:trHeight w:val="5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2145B1" w14:textId="6179DEEF" w:rsidR="00722F6F" w:rsidRPr="00EE4879" w:rsidRDefault="00FA6CDA" w:rsidP="00BA45F5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HOT WORK </w:t>
            </w:r>
          </w:p>
        </w:tc>
      </w:tr>
      <w:tr w:rsidR="00722F6F" w:rsidRPr="00326697" w14:paraId="467170CC" w14:textId="77777777" w:rsidTr="00425605">
        <w:trPr>
          <w:trHeight w:val="58"/>
        </w:trPr>
        <w:tc>
          <w:tcPr>
            <w:tcW w:w="5000" w:type="pct"/>
            <w:tcBorders>
              <w:bottom w:val="single" w:sz="4" w:space="0" w:color="auto"/>
            </w:tcBorders>
          </w:tcPr>
          <w:p w14:paraId="47A7EC06" w14:textId="77777777" w:rsidR="00FA6CDA" w:rsidRDefault="00FA6CDA" w:rsidP="00425605">
            <w:pPr>
              <w:pStyle w:val="BulletList"/>
            </w:pPr>
            <w:r>
              <w:t>A</w:t>
            </w:r>
            <w:r w:rsidR="00722F6F" w:rsidRPr="00326697">
              <w:t xml:space="preserve"> hot work permit </w:t>
            </w:r>
            <w:r>
              <w:t xml:space="preserve">is required </w:t>
            </w:r>
            <w:r w:rsidR="00722F6F" w:rsidRPr="00326697">
              <w:t xml:space="preserve">when cutting, welding, etc. or otherwise generating an ignition source. </w:t>
            </w:r>
          </w:p>
          <w:p w14:paraId="6E785420" w14:textId="77777777" w:rsidR="00D55770" w:rsidRDefault="00D55770" w:rsidP="00D55770">
            <w:pPr>
              <w:pStyle w:val="BulletList"/>
              <w:numPr>
                <w:ilvl w:val="1"/>
                <w:numId w:val="50"/>
              </w:numPr>
            </w:pPr>
            <w:r>
              <w:t>Permits can be obtained from the EIC representative and are valid for only one shift</w:t>
            </w:r>
          </w:p>
          <w:p w14:paraId="20CCD6F3" w14:textId="7AE2A560" w:rsidR="00722F6F" w:rsidRDefault="00FA6CDA" w:rsidP="00BA45F5">
            <w:pPr>
              <w:pStyle w:val="BulletList"/>
              <w:numPr>
                <w:ilvl w:val="1"/>
                <w:numId w:val="50"/>
              </w:numPr>
            </w:pPr>
            <w:r>
              <w:t>The p</w:t>
            </w:r>
            <w:r w:rsidR="00722F6F" w:rsidRPr="00326697">
              <w:t>ermit must be displayed</w:t>
            </w:r>
            <w:r>
              <w:t xml:space="preserve"> within the work area</w:t>
            </w:r>
          </w:p>
          <w:p w14:paraId="69867C6B" w14:textId="6033C563" w:rsidR="00D55770" w:rsidRDefault="00D55770" w:rsidP="00BA45F5">
            <w:pPr>
              <w:pStyle w:val="BulletList"/>
              <w:numPr>
                <w:ilvl w:val="1"/>
                <w:numId w:val="50"/>
              </w:numPr>
            </w:pPr>
            <w:r>
              <w:t>A fire watch, trained in fire extinguisher use, may be required if combustibles cannot be controlled</w:t>
            </w:r>
          </w:p>
          <w:p w14:paraId="61C7BB83" w14:textId="576BD5F8" w:rsidR="00722F6F" w:rsidRPr="0078011D" w:rsidRDefault="00FA6CDA" w:rsidP="00BA45F5">
            <w:pPr>
              <w:pStyle w:val="BulletList"/>
              <w:numPr>
                <w:ilvl w:val="1"/>
                <w:numId w:val="50"/>
              </w:numPr>
            </w:pPr>
            <w:r>
              <w:t xml:space="preserve">All permits shall be returned to the EIC representative upon completion </w:t>
            </w:r>
          </w:p>
        </w:tc>
      </w:tr>
    </w:tbl>
    <w:p w14:paraId="11FD5697" w14:textId="77777777" w:rsidR="00722F6F" w:rsidRDefault="00722F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8"/>
      </w:tblGrid>
      <w:tr w:rsidR="005E3A41" w:rsidRPr="00326697" w14:paraId="59AF230E" w14:textId="77777777" w:rsidTr="00BA45F5">
        <w:trPr>
          <w:trHeight w:val="3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D6ED" w14:textId="313F8D7E" w:rsidR="005E3A41" w:rsidRPr="00EE4879" w:rsidRDefault="00214E3B" w:rsidP="00BA45F5">
            <w:pPr>
              <w:pStyle w:val="Heading4"/>
              <w:tabs>
                <w:tab w:val="left" w:pos="1672"/>
                <w:tab w:val="left" w:pos="311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7AC65CA2">
              <w:rPr>
                <w:rFonts w:ascii="Times New Roman" w:hAnsi="Times New Roman"/>
                <w:b/>
                <w:bCs/>
                <w:sz w:val="22"/>
                <w:szCs w:val="22"/>
              </w:rPr>
              <w:t>HAZARD COMMUNICATION</w:t>
            </w:r>
          </w:p>
        </w:tc>
      </w:tr>
      <w:tr w:rsidR="00B02FE4" w:rsidRPr="00326697" w14:paraId="26636982" w14:textId="77777777" w:rsidTr="00BA45F5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3AEF9F" w14:textId="2F3C43E7" w:rsidR="00D55770" w:rsidRPr="00EE4879" w:rsidRDefault="00D55770" w:rsidP="00D55770">
            <w:pPr>
              <w:pStyle w:val="BulletList"/>
            </w:pPr>
            <w:r>
              <w:t xml:space="preserve">All non-employees shall comply with OSHA </w:t>
            </w:r>
            <w:r w:rsidRPr="00EE4879">
              <w:t>29 CFR 1910.</w:t>
            </w:r>
            <w:r>
              <w:t>1200</w:t>
            </w:r>
            <w:r w:rsidR="006B59F1">
              <w:t>.</w:t>
            </w:r>
          </w:p>
          <w:p w14:paraId="74077D73" w14:textId="283155DD" w:rsidR="00D55770" w:rsidRDefault="00D55770" w:rsidP="00D55770">
            <w:pPr>
              <w:pStyle w:val="BulletList"/>
              <w:numPr>
                <w:ilvl w:val="1"/>
                <w:numId w:val="50"/>
              </w:numPr>
            </w:pPr>
            <w:r>
              <w:t>By signature of this document, non-e</w:t>
            </w:r>
            <w:r w:rsidRPr="002C4ADD">
              <w:t xml:space="preserve">mployees </w:t>
            </w:r>
            <w:r>
              <w:t>acknowledge that they have appropriate</w:t>
            </w:r>
            <w:r w:rsidRPr="002C4ADD">
              <w:t xml:space="preserve"> train</w:t>
            </w:r>
            <w:r>
              <w:t>ing.</w:t>
            </w:r>
          </w:p>
          <w:p w14:paraId="3050946A" w14:textId="0CAE75AE" w:rsidR="006B59F1" w:rsidRDefault="006B59F1" w:rsidP="00961068">
            <w:pPr>
              <w:pStyle w:val="BulletList"/>
            </w:pPr>
            <w:r>
              <w:t xml:space="preserve">Non-employees bringing any applicable materials onsite shall provide the EIC representative a copy of the SDS.  </w:t>
            </w:r>
          </w:p>
          <w:p w14:paraId="1F7C9CF0" w14:textId="37BF9C5D" w:rsidR="00B02FE4" w:rsidRPr="002C4ADD" w:rsidRDefault="006B59F1" w:rsidP="00BA45F5">
            <w:pPr>
              <w:pStyle w:val="BulletList"/>
            </w:pPr>
            <w:r>
              <w:t>A</w:t>
            </w:r>
            <w:r w:rsidR="00B02FE4" w:rsidRPr="002C4ADD">
              <w:t xml:space="preserve">ll </w:t>
            </w:r>
            <w:r>
              <w:t xml:space="preserve">applicable </w:t>
            </w:r>
            <w:r w:rsidR="00B02FE4" w:rsidRPr="002C4ADD">
              <w:t xml:space="preserve">products to be used </w:t>
            </w:r>
            <w:r>
              <w:t>shall be properly</w:t>
            </w:r>
            <w:r w:rsidRPr="002C4ADD">
              <w:t xml:space="preserve"> </w:t>
            </w:r>
            <w:r w:rsidR="00B02FE4" w:rsidRPr="002C4ADD">
              <w:t>labeled in accordance with 29 CFR 1910.1200.</w:t>
            </w:r>
          </w:p>
          <w:p w14:paraId="42D45E6E" w14:textId="77777777" w:rsidR="000972BE" w:rsidRDefault="000972BE" w:rsidP="00BA45F5">
            <w:pPr>
              <w:pStyle w:val="BulletList"/>
            </w:pPr>
            <w:r>
              <w:t>Communicate to the non-employee the location of the SDS’s for materials onsite.</w:t>
            </w:r>
          </w:p>
          <w:p w14:paraId="377748DE" w14:textId="7209EB43" w:rsidR="00B02FE4" w:rsidRPr="00326697" w:rsidRDefault="000972BE" w:rsidP="00BA45F5">
            <w:pPr>
              <w:pStyle w:val="BulletList"/>
              <w:rPr>
                <w:b/>
                <w:bCs/>
              </w:rPr>
            </w:pPr>
            <w:r>
              <w:t xml:space="preserve">All hazardous </w:t>
            </w:r>
            <w:r w:rsidR="00434B48">
              <w:t>substances</w:t>
            </w:r>
            <w:r>
              <w:t xml:space="preserve"> shall be disposed of in accordance with EPA guidelines and the responsibility of disposal is defined by the contractual or mutual agreement with the EIC representative and </w:t>
            </w:r>
            <w:r w:rsidR="00434B48">
              <w:t xml:space="preserve">the Clemson University OES representative.  </w:t>
            </w:r>
          </w:p>
        </w:tc>
      </w:tr>
    </w:tbl>
    <w:p w14:paraId="49FC1F81" w14:textId="77777777" w:rsidR="00326697" w:rsidRDefault="00326697"/>
    <w:p w14:paraId="1C6434D2" w14:textId="77777777" w:rsidR="00326697" w:rsidRDefault="00326697"/>
    <w:p w14:paraId="04011648" w14:textId="77777777" w:rsidR="00F2508C" w:rsidRDefault="00F2508C"/>
    <w:p w14:paraId="717D7099" w14:textId="77777777" w:rsidR="00201D9D" w:rsidRPr="00326697" w:rsidRDefault="00201D9D">
      <w:pPr>
        <w:rPr>
          <w:b/>
          <w:bCs/>
        </w:rPr>
      </w:pPr>
    </w:p>
    <w:sectPr w:rsidR="00201D9D" w:rsidRPr="00326697" w:rsidSect="005B0D72">
      <w:headerReference w:type="default" r:id="rId11"/>
      <w:footerReference w:type="default" r:id="rId12"/>
      <w:pgSz w:w="12240" w:h="15840"/>
      <w:pgMar w:top="446" w:right="1296" w:bottom="720" w:left="1296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7852" w14:textId="77777777" w:rsidR="00425605" w:rsidRDefault="00425605" w:rsidP="00201D9D">
      <w:r>
        <w:separator/>
      </w:r>
    </w:p>
  </w:endnote>
  <w:endnote w:type="continuationSeparator" w:id="0">
    <w:p w14:paraId="68CF6F3D" w14:textId="77777777" w:rsidR="00425605" w:rsidRDefault="00425605" w:rsidP="00201D9D">
      <w:r>
        <w:continuationSeparator/>
      </w:r>
    </w:p>
  </w:endnote>
  <w:endnote w:type="continuationNotice" w:id="1">
    <w:p w14:paraId="0F2546C7" w14:textId="77777777" w:rsidR="00425605" w:rsidRDefault="00425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88C7" w14:textId="3667882C" w:rsidR="00425605" w:rsidRPr="00DF30A1" w:rsidRDefault="00425605" w:rsidP="00DF30A1">
    <w:pPr>
      <w:pStyle w:val="Footer"/>
      <w:spacing w:after="240"/>
      <w:jc w:val="center"/>
      <w:rPr>
        <w:rFonts w:ascii="Arial" w:hAnsi="Arial" w:cs="Arial"/>
        <w:sz w:val="20"/>
      </w:rPr>
    </w:pPr>
    <w:r w:rsidRPr="006D5256">
      <w:rPr>
        <w:rFonts w:ascii="Arial" w:hAnsi="Arial" w:cs="Arial"/>
        <w:sz w:val="20"/>
      </w:rPr>
      <w:t xml:space="preserve">Page </w:t>
    </w:r>
    <w:r w:rsidRPr="006D5256">
      <w:rPr>
        <w:rFonts w:ascii="Arial" w:hAnsi="Arial" w:cs="Arial"/>
        <w:sz w:val="20"/>
      </w:rPr>
      <w:fldChar w:fldCharType="begin"/>
    </w:r>
    <w:r w:rsidRPr="006D5256">
      <w:rPr>
        <w:rFonts w:ascii="Arial" w:hAnsi="Arial" w:cs="Arial"/>
        <w:sz w:val="20"/>
      </w:rPr>
      <w:instrText xml:space="preserve"> PAGE </w:instrText>
    </w:r>
    <w:r w:rsidRPr="006D5256">
      <w:rPr>
        <w:rFonts w:ascii="Arial" w:hAnsi="Arial" w:cs="Arial"/>
        <w:sz w:val="20"/>
      </w:rPr>
      <w:fldChar w:fldCharType="separate"/>
    </w:r>
    <w:r w:rsidR="002700C1">
      <w:rPr>
        <w:rFonts w:ascii="Arial" w:hAnsi="Arial" w:cs="Arial"/>
        <w:noProof/>
        <w:sz w:val="20"/>
      </w:rPr>
      <w:t>1</w:t>
    </w:r>
    <w:r w:rsidRPr="006D5256">
      <w:rPr>
        <w:rFonts w:ascii="Arial" w:hAnsi="Arial" w:cs="Arial"/>
        <w:sz w:val="20"/>
      </w:rPr>
      <w:fldChar w:fldCharType="end"/>
    </w:r>
    <w:r w:rsidRPr="006D5256">
      <w:rPr>
        <w:rFonts w:ascii="Arial" w:hAnsi="Arial" w:cs="Arial"/>
        <w:sz w:val="20"/>
      </w:rPr>
      <w:t xml:space="preserve"> of </w:t>
    </w:r>
    <w:r w:rsidRPr="006D5256">
      <w:rPr>
        <w:rFonts w:ascii="Arial" w:hAnsi="Arial" w:cs="Arial"/>
        <w:sz w:val="20"/>
      </w:rPr>
      <w:fldChar w:fldCharType="begin"/>
    </w:r>
    <w:r w:rsidRPr="006D5256">
      <w:rPr>
        <w:rFonts w:ascii="Arial" w:hAnsi="Arial" w:cs="Arial"/>
        <w:sz w:val="20"/>
      </w:rPr>
      <w:instrText xml:space="preserve"> NUMPAGES </w:instrText>
    </w:r>
    <w:r w:rsidRPr="006D5256">
      <w:rPr>
        <w:rFonts w:ascii="Arial" w:hAnsi="Arial" w:cs="Arial"/>
        <w:sz w:val="20"/>
      </w:rPr>
      <w:fldChar w:fldCharType="separate"/>
    </w:r>
    <w:r w:rsidR="002700C1">
      <w:rPr>
        <w:rFonts w:ascii="Arial" w:hAnsi="Arial" w:cs="Arial"/>
        <w:noProof/>
        <w:sz w:val="20"/>
      </w:rPr>
      <w:t>6</w:t>
    </w:r>
    <w:r w:rsidRPr="006D525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95E8E" w14:textId="77777777" w:rsidR="00425605" w:rsidRDefault="00425605" w:rsidP="00201D9D">
      <w:r>
        <w:separator/>
      </w:r>
    </w:p>
  </w:footnote>
  <w:footnote w:type="continuationSeparator" w:id="0">
    <w:p w14:paraId="3FE053C0" w14:textId="77777777" w:rsidR="00425605" w:rsidRDefault="00425605" w:rsidP="00201D9D">
      <w:r>
        <w:continuationSeparator/>
      </w:r>
    </w:p>
  </w:footnote>
  <w:footnote w:type="continuationNotice" w:id="1">
    <w:p w14:paraId="74804266" w14:textId="77777777" w:rsidR="00425605" w:rsidRDefault="00425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425605" w:rsidRPr="00383BA6" w14:paraId="2E19A5BF" w14:textId="77777777" w:rsidTr="7AC65CA2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34BD7BFC" w14:textId="77777777" w:rsidR="00425605" w:rsidRPr="00383BA6" w:rsidRDefault="00425605" w:rsidP="005E3A41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0660B9B9" wp14:editId="3ED2FF76">
                <wp:extent cx="2342951" cy="469900"/>
                <wp:effectExtent l="0" t="0" r="635" b="6350"/>
                <wp:docPr id="118187959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644A4DA8" w14:textId="77777777" w:rsidR="00425605" w:rsidRPr="00383BA6" w:rsidRDefault="00425605" w:rsidP="005E3A41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11922171" w14:textId="193E82A0" w:rsidR="00425605" w:rsidRPr="00A45FF1" w:rsidRDefault="00425605" w:rsidP="005E3A41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Non-Employee  Pre-Work Checklist</w:t>
          </w:r>
        </w:p>
      </w:tc>
    </w:tr>
    <w:tr w:rsidR="00425605" w:rsidRPr="00383BA6" w14:paraId="16A9AD0E" w14:textId="77777777" w:rsidTr="7AC65CA2">
      <w:trPr>
        <w:trHeight w:val="273"/>
      </w:trPr>
      <w:tc>
        <w:tcPr>
          <w:tcW w:w="2376" w:type="dxa"/>
        </w:tcPr>
        <w:p w14:paraId="28F864FC" w14:textId="77777777" w:rsidR="00425605" w:rsidRPr="00383BA6" w:rsidRDefault="00425605" w:rsidP="005E3A41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5C46CDCB" w14:textId="77777777" w:rsidR="00425605" w:rsidRPr="00383BA6" w:rsidRDefault="00425605" w:rsidP="005E3A4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9 JAN 2020</w:t>
          </w:r>
        </w:p>
      </w:tc>
      <w:tc>
        <w:tcPr>
          <w:tcW w:w="2591" w:type="dxa"/>
          <w:gridSpan w:val="2"/>
        </w:tcPr>
        <w:p w14:paraId="2351D212" w14:textId="77777777" w:rsidR="00425605" w:rsidRPr="00383BA6" w:rsidRDefault="00425605" w:rsidP="005E3A41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14F4B08B" w14:textId="77777777" w:rsidR="00425605" w:rsidRPr="00383BA6" w:rsidRDefault="00425605" w:rsidP="005E3A4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9 JAN 2020</w:t>
          </w:r>
        </w:p>
      </w:tc>
      <w:tc>
        <w:tcPr>
          <w:tcW w:w="2881" w:type="dxa"/>
        </w:tcPr>
        <w:p w14:paraId="0A257A39" w14:textId="77777777" w:rsidR="00425605" w:rsidRDefault="00425605" w:rsidP="005E3A41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5ACE993F" w14:textId="4231C98E" w:rsidR="00425605" w:rsidRPr="00CB2887" w:rsidRDefault="00425605" w:rsidP="005E3A41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F-061-EIC</w:t>
          </w:r>
        </w:p>
      </w:tc>
      <w:tc>
        <w:tcPr>
          <w:tcW w:w="1620" w:type="dxa"/>
        </w:tcPr>
        <w:p w14:paraId="42D9FD19" w14:textId="77777777" w:rsidR="00425605" w:rsidRPr="00383BA6" w:rsidRDefault="00425605" w:rsidP="005E3A41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3FCF818C" w14:textId="77777777" w:rsidR="00425605" w:rsidRPr="005151F8" w:rsidRDefault="00425605" w:rsidP="005E3A4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49F6F02B" w14:textId="77777777" w:rsidR="00425605" w:rsidRPr="005E3A41" w:rsidRDefault="00425605" w:rsidP="00BA4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08EF50"/>
    <w:lvl w:ilvl="0">
      <w:numFmt w:val="decimal"/>
      <w:lvlText w:val="*"/>
      <w:lvlJc w:val="left"/>
    </w:lvl>
  </w:abstractNum>
  <w:abstractNum w:abstractNumId="1" w15:restartNumberingAfterBreak="0">
    <w:nsid w:val="02035C04"/>
    <w:multiLevelType w:val="hybridMultilevel"/>
    <w:tmpl w:val="8CFE58E6"/>
    <w:lvl w:ilvl="0" w:tplc="FF16A2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300"/>
    <w:multiLevelType w:val="multilevel"/>
    <w:tmpl w:val="0EA2E1B6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648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1152" w:firstLine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F752643"/>
    <w:multiLevelType w:val="hybridMultilevel"/>
    <w:tmpl w:val="C3E01208"/>
    <w:lvl w:ilvl="0" w:tplc="5CD4C48E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73F3C"/>
    <w:multiLevelType w:val="hybridMultilevel"/>
    <w:tmpl w:val="E752F9DA"/>
    <w:lvl w:ilvl="0" w:tplc="DBEEB234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4D66"/>
    <w:multiLevelType w:val="hybridMultilevel"/>
    <w:tmpl w:val="20884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241E"/>
    <w:multiLevelType w:val="hybridMultilevel"/>
    <w:tmpl w:val="8880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571F"/>
    <w:multiLevelType w:val="hybridMultilevel"/>
    <w:tmpl w:val="24A40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F617F"/>
    <w:multiLevelType w:val="hybridMultilevel"/>
    <w:tmpl w:val="F726F086"/>
    <w:lvl w:ilvl="0" w:tplc="E294F924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96304E84">
      <w:numFmt w:val="decimal"/>
      <w:lvlText w:val=""/>
      <w:lvlJc w:val="left"/>
    </w:lvl>
    <w:lvl w:ilvl="2" w:tplc="A112AD14">
      <w:numFmt w:val="decimal"/>
      <w:lvlText w:val=""/>
      <w:lvlJc w:val="left"/>
    </w:lvl>
    <w:lvl w:ilvl="3" w:tplc="5C886B52">
      <w:numFmt w:val="decimal"/>
      <w:lvlText w:val=""/>
      <w:lvlJc w:val="left"/>
    </w:lvl>
    <w:lvl w:ilvl="4" w:tplc="C41AA0E2">
      <w:numFmt w:val="decimal"/>
      <w:lvlText w:val=""/>
      <w:lvlJc w:val="left"/>
    </w:lvl>
    <w:lvl w:ilvl="5" w:tplc="7862DCF6">
      <w:numFmt w:val="decimal"/>
      <w:lvlText w:val=""/>
      <w:lvlJc w:val="left"/>
    </w:lvl>
    <w:lvl w:ilvl="6" w:tplc="8C26F4CA">
      <w:numFmt w:val="decimal"/>
      <w:lvlText w:val=""/>
      <w:lvlJc w:val="left"/>
    </w:lvl>
    <w:lvl w:ilvl="7" w:tplc="8A28894C">
      <w:numFmt w:val="decimal"/>
      <w:lvlText w:val=""/>
      <w:lvlJc w:val="left"/>
    </w:lvl>
    <w:lvl w:ilvl="8" w:tplc="C6EE501C">
      <w:numFmt w:val="decimal"/>
      <w:lvlText w:val=""/>
      <w:lvlJc w:val="left"/>
    </w:lvl>
  </w:abstractNum>
  <w:abstractNum w:abstractNumId="9" w15:restartNumberingAfterBreak="0">
    <w:nsid w:val="33840FDD"/>
    <w:multiLevelType w:val="hybridMultilevel"/>
    <w:tmpl w:val="6A7A393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36E47542"/>
    <w:multiLevelType w:val="hybridMultilevel"/>
    <w:tmpl w:val="63424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702F"/>
    <w:multiLevelType w:val="hybridMultilevel"/>
    <w:tmpl w:val="3E941FCA"/>
    <w:lvl w:ilvl="0" w:tplc="0F209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0922"/>
    <w:multiLevelType w:val="hybridMultilevel"/>
    <w:tmpl w:val="7F86B390"/>
    <w:lvl w:ilvl="0" w:tplc="34CA92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745E2"/>
    <w:multiLevelType w:val="hybridMultilevel"/>
    <w:tmpl w:val="42402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22990"/>
    <w:multiLevelType w:val="hybridMultilevel"/>
    <w:tmpl w:val="C1AA3CD0"/>
    <w:lvl w:ilvl="0" w:tplc="FEE40C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822895"/>
    <w:multiLevelType w:val="hybridMultilevel"/>
    <w:tmpl w:val="2C94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A3193"/>
    <w:multiLevelType w:val="hybridMultilevel"/>
    <w:tmpl w:val="2B8E5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F1309"/>
    <w:multiLevelType w:val="hybridMultilevel"/>
    <w:tmpl w:val="036456E0"/>
    <w:lvl w:ilvl="0" w:tplc="02A82E56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88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8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12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12"/>
  </w:num>
  <w:num w:numId="22">
    <w:abstractNumId w:val="9"/>
  </w:num>
  <w:num w:numId="23">
    <w:abstractNumId w:val="1"/>
  </w:num>
  <w:num w:numId="24">
    <w:abstractNumId w:val="7"/>
  </w:num>
  <w:num w:numId="25">
    <w:abstractNumId w:val="10"/>
  </w:num>
  <w:num w:numId="26">
    <w:abstractNumId w:val="5"/>
  </w:num>
  <w:num w:numId="27">
    <w:abstractNumId w:val="17"/>
  </w:num>
  <w:num w:numId="28">
    <w:abstractNumId w:val="14"/>
  </w:num>
  <w:num w:numId="29">
    <w:abstractNumId w:val="4"/>
  </w:num>
  <w:num w:numId="30">
    <w:abstractNumId w:val="13"/>
  </w:num>
  <w:num w:numId="31">
    <w:abstractNumId w:val="1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15"/>
  </w:num>
  <w:num w:numId="49">
    <w:abstractNumId w:val="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9D"/>
    <w:rsid w:val="000119F5"/>
    <w:rsid w:val="000222A1"/>
    <w:rsid w:val="0002665F"/>
    <w:rsid w:val="0004341B"/>
    <w:rsid w:val="00046259"/>
    <w:rsid w:val="00072D26"/>
    <w:rsid w:val="0009551F"/>
    <w:rsid w:val="000972BE"/>
    <w:rsid w:val="000978FA"/>
    <w:rsid w:val="000A05CB"/>
    <w:rsid w:val="000B10E2"/>
    <w:rsid w:val="000B2C49"/>
    <w:rsid w:val="000C0869"/>
    <w:rsid w:val="000C2799"/>
    <w:rsid w:val="000C3D15"/>
    <w:rsid w:val="000C4226"/>
    <w:rsid w:val="000F0BA6"/>
    <w:rsid w:val="00101C75"/>
    <w:rsid w:val="00130CB4"/>
    <w:rsid w:val="00136FC0"/>
    <w:rsid w:val="00142006"/>
    <w:rsid w:val="00151B43"/>
    <w:rsid w:val="001629B8"/>
    <w:rsid w:val="00165D11"/>
    <w:rsid w:val="00184EFC"/>
    <w:rsid w:val="00187F02"/>
    <w:rsid w:val="00192939"/>
    <w:rsid w:val="00196D6C"/>
    <w:rsid w:val="001B351C"/>
    <w:rsid w:val="001C4C9B"/>
    <w:rsid w:val="001D1B96"/>
    <w:rsid w:val="001E0141"/>
    <w:rsid w:val="001E6599"/>
    <w:rsid w:val="001E6CE6"/>
    <w:rsid w:val="001F476F"/>
    <w:rsid w:val="001F599F"/>
    <w:rsid w:val="00201D9D"/>
    <w:rsid w:val="00203DD2"/>
    <w:rsid w:val="0021164A"/>
    <w:rsid w:val="00214E3B"/>
    <w:rsid w:val="002273B2"/>
    <w:rsid w:val="00237C99"/>
    <w:rsid w:val="00257ED2"/>
    <w:rsid w:val="002700C1"/>
    <w:rsid w:val="002857FD"/>
    <w:rsid w:val="00292663"/>
    <w:rsid w:val="002927F0"/>
    <w:rsid w:val="00296960"/>
    <w:rsid w:val="002A23F5"/>
    <w:rsid w:val="002A6BEA"/>
    <w:rsid w:val="002B3B04"/>
    <w:rsid w:val="002C224E"/>
    <w:rsid w:val="002C4ADD"/>
    <w:rsid w:val="002D6B1C"/>
    <w:rsid w:val="002E0130"/>
    <w:rsid w:val="002E6390"/>
    <w:rsid w:val="002F47AF"/>
    <w:rsid w:val="00310B50"/>
    <w:rsid w:val="003255E0"/>
    <w:rsid w:val="00326697"/>
    <w:rsid w:val="00353E0A"/>
    <w:rsid w:val="00375D32"/>
    <w:rsid w:val="00385232"/>
    <w:rsid w:val="0039441C"/>
    <w:rsid w:val="003B6AE8"/>
    <w:rsid w:val="003B7AA3"/>
    <w:rsid w:val="003C0E53"/>
    <w:rsid w:val="003C1CA1"/>
    <w:rsid w:val="003E232A"/>
    <w:rsid w:val="003E291E"/>
    <w:rsid w:val="003E5804"/>
    <w:rsid w:val="003F1039"/>
    <w:rsid w:val="003F2462"/>
    <w:rsid w:val="00411471"/>
    <w:rsid w:val="0041373D"/>
    <w:rsid w:val="0042235E"/>
    <w:rsid w:val="00422D16"/>
    <w:rsid w:val="00423929"/>
    <w:rsid w:val="00425605"/>
    <w:rsid w:val="00431705"/>
    <w:rsid w:val="00434B48"/>
    <w:rsid w:val="00447A7D"/>
    <w:rsid w:val="0046579D"/>
    <w:rsid w:val="004726E2"/>
    <w:rsid w:val="004F5058"/>
    <w:rsid w:val="004F5401"/>
    <w:rsid w:val="00501DE2"/>
    <w:rsid w:val="00543622"/>
    <w:rsid w:val="00557FB6"/>
    <w:rsid w:val="00570CED"/>
    <w:rsid w:val="00581E05"/>
    <w:rsid w:val="00582A47"/>
    <w:rsid w:val="00586722"/>
    <w:rsid w:val="005B0D72"/>
    <w:rsid w:val="005C1AAE"/>
    <w:rsid w:val="005D053B"/>
    <w:rsid w:val="005D0BAF"/>
    <w:rsid w:val="005E3A41"/>
    <w:rsid w:val="005E505D"/>
    <w:rsid w:val="005E5578"/>
    <w:rsid w:val="005F6005"/>
    <w:rsid w:val="00604F36"/>
    <w:rsid w:val="00614EC0"/>
    <w:rsid w:val="00625CCB"/>
    <w:rsid w:val="00633D44"/>
    <w:rsid w:val="00643436"/>
    <w:rsid w:val="00666933"/>
    <w:rsid w:val="00674D22"/>
    <w:rsid w:val="0068628A"/>
    <w:rsid w:val="006879DE"/>
    <w:rsid w:val="006A1FD5"/>
    <w:rsid w:val="006B59F1"/>
    <w:rsid w:val="006C1A31"/>
    <w:rsid w:val="006C1F19"/>
    <w:rsid w:val="006D00E2"/>
    <w:rsid w:val="006E0393"/>
    <w:rsid w:val="006E29B8"/>
    <w:rsid w:val="006E4698"/>
    <w:rsid w:val="007066EA"/>
    <w:rsid w:val="007213F7"/>
    <w:rsid w:val="00722F6F"/>
    <w:rsid w:val="00724589"/>
    <w:rsid w:val="00725185"/>
    <w:rsid w:val="00734EA2"/>
    <w:rsid w:val="00751F88"/>
    <w:rsid w:val="00765867"/>
    <w:rsid w:val="0078011D"/>
    <w:rsid w:val="00783293"/>
    <w:rsid w:val="00787152"/>
    <w:rsid w:val="00797AFE"/>
    <w:rsid w:val="007A0407"/>
    <w:rsid w:val="007A5492"/>
    <w:rsid w:val="007D0F84"/>
    <w:rsid w:val="007F3999"/>
    <w:rsid w:val="007F63F7"/>
    <w:rsid w:val="0080342C"/>
    <w:rsid w:val="0081077F"/>
    <w:rsid w:val="0082588E"/>
    <w:rsid w:val="00825CE7"/>
    <w:rsid w:val="00830C22"/>
    <w:rsid w:val="00830F7C"/>
    <w:rsid w:val="00831BA8"/>
    <w:rsid w:val="008405B2"/>
    <w:rsid w:val="008448A7"/>
    <w:rsid w:val="00845EF7"/>
    <w:rsid w:val="00863E6E"/>
    <w:rsid w:val="0089050C"/>
    <w:rsid w:val="0089365B"/>
    <w:rsid w:val="0089710E"/>
    <w:rsid w:val="008A3F4F"/>
    <w:rsid w:val="008C5B63"/>
    <w:rsid w:val="008D3C10"/>
    <w:rsid w:val="008F6E74"/>
    <w:rsid w:val="00912066"/>
    <w:rsid w:val="00914114"/>
    <w:rsid w:val="00934A88"/>
    <w:rsid w:val="0094304F"/>
    <w:rsid w:val="00960B3E"/>
    <w:rsid w:val="0096253B"/>
    <w:rsid w:val="00967DED"/>
    <w:rsid w:val="00982102"/>
    <w:rsid w:val="009821B1"/>
    <w:rsid w:val="00985D32"/>
    <w:rsid w:val="009861EB"/>
    <w:rsid w:val="0099672D"/>
    <w:rsid w:val="00996786"/>
    <w:rsid w:val="009A27A5"/>
    <w:rsid w:val="009B180E"/>
    <w:rsid w:val="009B6069"/>
    <w:rsid w:val="009B6FC0"/>
    <w:rsid w:val="009C15C1"/>
    <w:rsid w:val="009C368C"/>
    <w:rsid w:val="009C488D"/>
    <w:rsid w:val="009C5394"/>
    <w:rsid w:val="009C7F68"/>
    <w:rsid w:val="009D2C7E"/>
    <w:rsid w:val="009F10B8"/>
    <w:rsid w:val="00A22265"/>
    <w:rsid w:val="00A41DAC"/>
    <w:rsid w:val="00A430D6"/>
    <w:rsid w:val="00A742D2"/>
    <w:rsid w:val="00A76CF6"/>
    <w:rsid w:val="00AA109D"/>
    <w:rsid w:val="00AB1A7D"/>
    <w:rsid w:val="00AB5DBA"/>
    <w:rsid w:val="00AC032A"/>
    <w:rsid w:val="00AC4A5B"/>
    <w:rsid w:val="00AD2EFF"/>
    <w:rsid w:val="00AD648B"/>
    <w:rsid w:val="00AD65EE"/>
    <w:rsid w:val="00AE31EB"/>
    <w:rsid w:val="00AE7807"/>
    <w:rsid w:val="00B0111D"/>
    <w:rsid w:val="00B018FD"/>
    <w:rsid w:val="00B02FE4"/>
    <w:rsid w:val="00B06F24"/>
    <w:rsid w:val="00B07065"/>
    <w:rsid w:val="00B46696"/>
    <w:rsid w:val="00B63AF1"/>
    <w:rsid w:val="00B70830"/>
    <w:rsid w:val="00B70F17"/>
    <w:rsid w:val="00B87994"/>
    <w:rsid w:val="00B95B65"/>
    <w:rsid w:val="00B97B21"/>
    <w:rsid w:val="00BA142D"/>
    <w:rsid w:val="00BA3251"/>
    <w:rsid w:val="00BA45F5"/>
    <w:rsid w:val="00BB3106"/>
    <w:rsid w:val="00BC3F61"/>
    <w:rsid w:val="00BC5180"/>
    <w:rsid w:val="00BD0F97"/>
    <w:rsid w:val="00BD3B23"/>
    <w:rsid w:val="00BE17F4"/>
    <w:rsid w:val="00BE3844"/>
    <w:rsid w:val="00C57EEE"/>
    <w:rsid w:val="00C968DA"/>
    <w:rsid w:val="00CA1D02"/>
    <w:rsid w:val="00CB2918"/>
    <w:rsid w:val="00CC0E56"/>
    <w:rsid w:val="00D0464E"/>
    <w:rsid w:val="00D052BD"/>
    <w:rsid w:val="00D07A4D"/>
    <w:rsid w:val="00D1315A"/>
    <w:rsid w:val="00D23448"/>
    <w:rsid w:val="00D23FC8"/>
    <w:rsid w:val="00D344B1"/>
    <w:rsid w:val="00D426E5"/>
    <w:rsid w:val="00D55770"/>
    <w:rsid w:val="00D71A61"/>
    <w:rsid w:val="00D907BE"/>
    <w:rsid w:val="00DB0944"/>
    <w:rsid w:val="00DC57A4"/>
    <w:rsid w:val="00DE6593"/>
    <w:rsid w:val="00DF30A1"/>
    <w:rsid w:val="00DF4B54"/>
    <w:rsid w:val="00E00E12"/>
    <w:rsid w:val="00E03AB3"/>
    <w:rsid w:val="00E04A2F"/>
    <w:rsid w:val="00E119D5"/>
    <w:rsid w:val="00E207F4"/>
    <w:rsid w:val="00E23782"/>
    <w:rsid w:val="00E23FFA"/>
    <w:rsid w:val="00E26223"/>
    <w:rsid w:val="00E376BC"/>
    <w:rsid w:val="00E475E7"/>
    <w:rsid w:val="00E57BE8"/>
    <w:rsid w:val="00E66156"/>
    <w:rsid w:val="00E741D0"/>
    <w:rsid w:val="00E8472F"/>
    <w:rsid w:val="00EA0791"/>
    <w:rsid w:val="00EA7990"/>
    <w:rsid w:val="00EB0201"/>
    <w:rsid w:val="00EB39DE"/>
    <w:rsid w:val="00ED4B23"/>
    <w:rsid w:val="00ED7137"/>
    <w:rsid w:val="00EE4879"/>
    <w:rsid w:val="00EF6876"/>
    <w:rsid w:val="00EF6B59"/>
    <w:rsid w:val="00F060C6"/>
    <w:rsid w:val="00F22E75"/>
    <w:rsid w:val="00F2508C"/>
    <w:rsid w:val="00F26EC0"/>
    <w:rsid w:val="00F41E9F"/>
    <w:rsid w:val="00F63725"/>
    <w:rsid w:val="00F77006"/>
    <w:rsid w:val="00F835ED"/>
    <w:rsid w:val="00FA6CDA"/>
    <w:rsid w:val="00FB2E4D"/>
    <w:rsid w:val="00FD783A"/>
    <w:rsid w:val="00FE4669"/>
    <w:rsid w:val="00FF19AC"/>
    <w:rsid w:val="00FF4B2C"/>
    <w:rsid w:val="0102119B"/>
    <w:rsid w:val="016F0000"/>
    <w:rsid w:val="034BC50A"/>
    <w:rsid w:val="042E4040"/>
    <w:rsid w:val="089A08A8"/>
    <w:rsid w:val="09A1DBD8"/>
    <w:rsid w:val="09A5F295"/>
    <w:rsid w:val="0A7BF9A4"/>
    <w:rsid w:val="15DDACD1"/>
    <w:rsid w:val="17F6F6C1"/>
    <w:rsid w:val="18B71895"/>
    <w:rsid w:val="1B5878C7"/>
    <w:rsid w:val="1C7D39C1"/>
    <w:rsid w:val="1DE3E89C"/>
    <w:rsid w:val="1E89BD3D"/>
    <w:rsid w:val="1EC969BD"/>
    <w:rsid w:val="2186DD36"/>
    <w:rsid w:val="27A32D9E"/>
    <w:rsid w:val="283BC69D"/>
    <w:rsid w:val="2A9BABEC"/>
    <w:rsid w:val="2ADACE60"/>
    <w:rsid w:val="2BA3854F"/>
    <w:rsid w:val="2C675F9C"/>
    <w:rsid w:val="313A51BA"/>
    <w:rsid w:val="313A9B75"/>
    <w:rsid w:val="31C98086"/>
    <w:rsid w:val="38A7E163"/>
    <w:rsid w:val="3DE95E74"/>
    <w:rsid w:val="416408CD"/>
    <w:rsid w:val="41803F3D"/>
    <w:rsid w:val="423ACE44"/>
    <w:rsid w:val="43B14879"/>
    <w:rsid w:val="45919AD9"/>
    <w:rsid w:val="4BF8313D"/>
    <w:rsid w:val="50BCD4EB"/>
    <w:rsid w:val="54DB737B"/>
    <w:rsid w:val="5830332C"/>
    <w:rsid w:val="59B3F685"/>
    <w:rsid w:val="5C3B6A7D"/>
    <w:rsid w:val="5E1B02DD"/>
    <w:rsid w:val="5E2AA0F9"/>
    <w:rsid w:val="62A32184"/>
    <w:rsid w:val="6351B828"/>
    <w:rsid w:val="67294C24"/>
    <w:rsid w:val="696B56E5"/>
    <w:rsid w:val="725C8A5C"/>
    <w:rsid w:val="7461FD01"/>
    <w:rsid w:val="774CC694"/>
    <w:rsid w:val="78E6C442"/>
    <w:rsid w:val="79F3AF92"/>
    <w:rsid w:val="7A7EFE36"/>
    <w:rsid w:val="7AC65CA2"/>
    <w:rsid w:val="7DB69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C588CA0"/>
  <w15:docId w15:val="{B387ECE0-3D1F-46AB-9ECF-025610D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D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201D9D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ms Rmn" w:eastAsia="Times New Roman" w:hAnsi="Tms Rmn" w:cs="Times New Roman"/>
      <w:noProof/>
      <w:sz w:val="20"/>
      <w:szCs w:val="20"/>
    </w:rPr>
  </w:style>
  <w:style w:type="paragraph" w:styleId="Heading4">
    <w:name w:val="heading 4"/>
    <w:next w:val="Normal"/>
    <w:link w:val="Heading4Char"/>
    <w:qFormat/>
    <w:rsid w:val="00201D9D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1D9D"/>
    <w:rPr>
      <w:rFonts w:ascii="Tms Rmn" w:eastAsia="Times New Roman" w:hAnsi="Tms Rmn" w:cs="Times New Roman"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01D9D"/>
    <w:rPr>
      <w:rFonts w:ascii="Tms Rmn" w:eastAsia="Times New Roman" w:hAnsi="Tms Rmn" w:cs="Times New Roman"/>
      <w:noProof/>
      <w:sz w:val="20"/>
      <w:szCs w:val="20"/>
    </w:rPr>
  </w:style>
  <w:style w:type="paragraph" w:customStyle="1" w:styleId="MainBody">
    <w:name w:val="Main Body"/>
    <w:basedOn w:val="Normal"/>
    <w:rsid w:val="00201D9D"/>
    <w:pPr>
      <w:spacing w:before="60" w:after="60"/>
      <w:ind w:left="720"/>
    </w:pPr>
    <w:rPr>
      <w:rFonts w:ascii="Book Antiqua" w:hAnsi="Book Antiqua"/>
      <w:sz w:val="22"/>
      <w:szCs w:val="20"/>
    </w:rPr>
  </w:style>
  <w:style w:type="paragraph" w:customStyle="1" w:styleId="TableHeader">
    <w:name w:val="Table Header"/>
    <w:basedOn w:val="Normal"/>
    <w:rsid w:val="00201D9D"/>
    <w:pPr>
      <w:spacing w:before="60"/>
      <w:jc w:val="center"/>
    </w:pPr>
    <w:rPr>
      <w:rFonts w:ascii="Arial Black" w:hAnsi="Arial Black"/>
      <w:spacing w:val="-5"/>
      <w:sz w:val="18"/>
      <w:szCs w:val="20"/>
    </w:rPr>
  </w:style>
  <w:style w:type="paragraph" w:customStyle="1" w:styleId="Bullets1">
    <w:name w:val="Bullets1"/>
    <w:basedOn w:val="Normal"/>
    <w:rsid w:val="00201D9D"/>
    <w:pPr>
      <w:spacing w:line="260" w:lineRule="exact"/>
      <w:ind w:left="2880" w:hanging="360"/>
      <w:jc w:val="both"/>
    </w:pPr>
    <w:rPr>
      <w:rFonts w:ascii="Book Antiqua" w:hAnsi="Book Antiqua"/>
      <w:sz w:val="22"/>
      <w:szCs w:val="20"/>
    </w:rPr>
  </w:style>
  <w:style w:type="paragraph" w:styleId="ListBullet">
    <w:name w:val="List Bullet"/>
    <w:basedOn w:val="Normal"/>
    <w:link w:val="ListBulletChar"/>
    <w:autoRedefine/>
    <w:semiHidden/>
    <w:rsid w:val="0042235E"/>
    <w:pPr>
      <w:numPr>
        <w:numId w:val="29"/>
      </w:numPr>
      <w:spacing w:before="120" w:after="120"/>
    </w:pPr>
    <w:rPr>
      <w:color w:val="000000" w:themeColor="text1"/>
      <w:sz w:val="22"/>
      <w:szCs w:val="22"/>
    </w:rPr>
  </w:style>
  <w:style w:type="paragraph" w:styleId="ListBullet2">
    <w:name w:val="List Bullet 2"/>
    <w:basedOn w:val="Normal"/>
    <w:autoRedefine/>
    <w:semiHidden/>
    <w:rsid w:val="00E207F4"/>
    <w:pPr>
      <w:numPr>
        <w:numId w:val="2"/>
      </w:numPr>
    </w:pPr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sid w:val="00201D9D"/>
    <w:rPr>
      <w:color w:val="0000FF"/>
      <w:u w:val="single"/>
    </w:rPr>
  </w:style>
  <w:style w:type="paragraph" w:customStyle="1" w:styleId="none">
    <w:name w:val="none"/>
    <w:basedOn w:val="BodyText"/>
    <w:rsid w:val="00201D9D"/>
    <w:rPr>
      <w:sz w:val="22"/>
    </w:rPr>
  </w:style>
  <w:style w:type="paragraph" w:styleId="NormalWeb">
    <w:name w:val="Normal (Web)"/>
    <w:basedOn w:val="Normal"/>
    <w:semiHidden/>
    <w:rsid w:val="00201D9D"/>
  </w:style>
  <w:style w:type="paragraph" w:styleId="BodyText">
    <w:name w:val="Body Text"/>
    <w:basedOn w:val="Normal"/>
    <w:link w:val="BodyTextChar"/>
    <w:uiPriority w:val="99"/>
    <w:semiHidden/>
    <w:unhideWhenUsed/>
    <w:rsid w:val="00201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D9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201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1D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1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1D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07F4"/>
    <w:pPr>
      <w:ind w:left="720"/>
      <w:contextualSpacing/>
    </w:pPr>
  </w:style>
  <w:style w:type="paragraph" w:styleId="Revision">
    <w:name w:val="Revision"/>
    <w:hidden/>
    <w:uiPriority w:val="99"/>
    <w:semiHidden/>
    <w:rsid w:val="004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Even">
    <w:name w:val="Footer Even"/>
    <w:basedOn w:val="Normal"/>
    <w:qFormat/>
    <w:rsid w:val="00797AFE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C4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AC4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hatStyleIsthis">
    <w:name w:val="What Style Is this?"/>
    <w:basedOn w:val="ListBullet"/>
    <w:link w:val="WhatStyleIsthisChar"/>
    <w:qFormat/>
    <w:rsid w:val="0078011D"/>
    <w:pPr>
      <w:ind w:left="216" w:hanging="144"/>
    </w:pPr>
  </w:style>
  <w:style w:type="paragraph" w:customStyle="1" w:styleId="BulletList">
    <w:name w:val="Bullet List"/>
    <w:basedOn w:val="ListParagraph"/>
    <w:link w:val="BulletListChar"/>
    <w:qFormat/>
    <w:rsid w:val="0078011D"/>
    <w:pPr>
      <w:numPr>
        <w:numId w:val="50"/>
      </w:numPr>
      <w:spacing w:before="120" w:after="120"/>
      <w:contextualSpacing w:val="0"/>
    </w:pPr>
  </w:style>
  <w:style w:type="character" w:customStyle="1" w:styleId="ListBulletChar">
    <w:name w:val="List Bullet Char"/>
    <w:basedOn w:val="DefaultParagraphFont"/>
    <w:link w:val="ListBullet"/>
    <w:semiHidden/>
    <w:rsid w:val="00BA142D"/>
    <w:rPr>
      <w:rFonts w:ascii="Times New Roman" w:eastAsia="Times New Roman" w:hAnsi="Times New Roman" w:cs="Times New Roman"/>
      <w:color w:val="000000" w:themeColor="text1"/>
    </w:rPr>
  </w:style>
  <w:style w:type="character" w:customStyle="1" w:styleId="WhatStyleIsthisChar">
    <w:name w:val="What Style Is this? Char"/>
    <w:basedOn w:val="ListBulletChar"/>
    <w:link w:val="WhatStyleIsthis"/>
    <w:rsid w:val="0078011D"/>
    <w:rPr>
      <w:rFonts w:ascii="Times New Roman" w:eastAsia="Times New Roman" w:hAnsi="Times New Roman" w:cs="Times New Roman"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011D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ListChar">
    <w:name w:val="Bullet List Char"/>
    <w:basedOn w:val="ListParagraphChar"/>
    <w:link w:val="BulletList"/>
    <w:rsid w:val="0078011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3cefd2c-486a-4850-aa35-2e4d9bacdf3c">Form</DocumentType>
    <SSCMeetingDate xmlns="e3cefd2c-486a-4850-aa35-2e4d9bacdf3c" xsi:nil="true"/>
    <Comments xmlns="e3cefd2c-486a-4850-aa35-2e4d9bacdf3c" xsi:nil="true"/>
    <SharedWithUsers xmlns="0638cc26-6f0a-4623-a8cf-446c46ad5e23">
      <UserInfo>
        <DisplayName>Randy Collins</DisplayName>
        <AccountId>29</AccountId>
        <AccountType/>
      </UserInfo>
      <UserInfo>
        <DisplayName>Konstantin Bulgakov</DisplayName>
        <AccountId>14</AccountId>
        <AccountType/>
      </UserInfo>
      <UserInfo>
        <DisplayName>Jesse P Leonard</DisplayName>
        <AccountId>12</AccountId>
        <AccountType/>
      </UserInfo>
      <UserInfo>
        <DisplayName>Thomas Salem</DisplayName>
        <AccountId>19</AccountId>
        <AccountType/>
      </UserInfo>
      <UserInfo>
        <DisplayName>Kurt Rayburg</DisplayName>
        <AccountId>15</AccountId>
        <AccountType/>
      </UserInfo>
      <UserInfo>
        <DisplayName>James Tuten</DisplayName>
        <AccountId>16</AccountId>
        <AccountType/>
      </UserInfo>
      <UserInfo>
        <DisplayName>Darrick G Peters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5297634D1B94FB74CA2BF203A532E" ma:contentTypeVersion="9" ma:contentTypeDescription="Create a new document." ma:contentTypeScope="" ma:versionID="2e2abe33af4ee044567238c786918659">
  <xsd:schema xmlns:xsd="http://www.w3.org/2001/XMLSchema" xmlns:xs="http://www.w3.org/2001/XMLSchema" xmlns:p="http://schemas.microsoft.com/office/2006/metadata/properties" xmlns:ns2="e3cefd2c-486a-4850-aa35-2e4d9bacdf3c" xmlns:ns3="0638cc26-6f0a-4623-a8cf-446c46ad5e23" targetNamespace="http://schemas.microsoft.com/office/2006/metadata/properties" ma:root="true" ma:fieldsID="994bf10ae5e4918741db45b2b49222a7" ns2:_="" ns3:_="">
    <xsd:import namespace="e3cefd2c-486a-4850-aa35-2e4d9bacdf3c"/>
    <xsd:import namespace="0638cc26-6f0a-4623-a8cf-446c46ad5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SSCMeetingDate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efd2c-486a-4850-aa35-2e4d9bacd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 of Meeting"/>
          <xsd:enumeration value="Meeting Presentation"/>
          <xsd:enumeration value="Meeting Materials"/>
          <xsd:enumeration value="Form"/>
          <xsd:enumeration value="Manual"/>
          <xsd:enumeration value="SOP"/>
          <xsd:enumeration value="Record"/>
        </xsd:restriction>
      </xsd:simpleType>
    </xsd:element>
    <xsd:element name="SSCMeetingDate" ma:index="11" nillable="true" ma:displayName="SSC Meeting Date" ma:description="The date of the meeting" ma:format="DateOnly" ma:internalName="SSCMeetingDate">
      <xsd:simpleType>
        <xsd:restriction base="dms:DateTime"/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8cc26-6f0a-4623-a8cf-446c46ad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B40B-3339-43AD-B47D-71AC27F11518}">
  <ds:schemaRefs>
    <ds:schemaRef ds:uri="http://purl.org/dc/dcmitype/"/>
    <ds:schemaRef ds:uri="e3cefd2c-486a-4850-aa35-2e4d9bacdf3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638cc26-6f0a-4623-a8cf-446c46ad5e23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76CC4-9847-4DE3-8BCA-2846CAA6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efd2c-486a-4850-aa35-2e4d9bacdf3c"/>
    <ds:schemaRef ds:uri="0638cc26-6f0a-4623-a8cf-446c46ad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055EE-6B82-495C-B90A-40CBC8122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1C2D2-E1A1-489F-BE73-86963C4B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Nehus, Misti Linika</dc:creator>
  <cp:lastModifiedBy>Windows User</cp:lastModifiedBy>
  <cp:revision>2</cp:revision>
  <cp:lastPrinted>2020-11-10T20:16:00Z</cp:lastPrinted>
  <dcterms:created xsi:type="dcterms:W3CDTF">2020-12-11T20:12:00Z</dcterms:created>
  <dcterms:modified xsi:type="dcterms:W3CDTF">2020-12-11T20:12:00Z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0x0101001335297634D1B94FB74CA2BF203A532E</vt:lpwstr>
  </property>
</Properties>
</file>